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1" w:rsidRDefault="00DD69C1" w:rsidP="00DD69C1">
      <w:pPr>
        <w:pStyle w:val="2"/>
        <w:jc w:val="left"/>
        <w:rPr>
          <w:rFonts w:hint="eastAsia"/>
        </w:rPr>
      </w:pPr>
      <w:r>
        <w:rPr>
          <w:rFonts w:hint="eastAsia"/>
        </w:rPr>
        <w:t>附件</w:t>
      </w:r>
    </w:p>
    <w:p w:rsidR="000E4C2F" w:rsidRDefault="00E96CFD">
      <w:pPr>
        <w:pStyle w:val="2"/>
        <w:jc w:val="center"/>
      </w:pPr>
      <w:r>
        <w:rPr>
          <w:rFonts w:hint="eastAsia"/>
        </w:rPr>
        <w:t>GB/T 7251.5-201</w:t>
      </w:r>
      <w:r>
        <w:rPr>
          <w:rFonts w:hint="eastAsia"/>
        </w:rPr>
        <w:t>7</w:t>
      </w:r>
      <w:r>
        <w:rPr>
          <w:rFonts w:hint="eastAsia"/>
        </w:rPr>
        <w:t>标准差异分析及换版方案</w:t>
      </w:r>
    </w:p>
    <w:p w:rsidR="000E4C2F" w:rsidRDefault="00E96CFD">
      <w:r>
        <w:rPr>
          <w:rFonts w:hint="eastAsia"/>
        </w:rPr>
        <w:t xml:space="preserve">                     </w:t>
      </w:r>
    </w:p>
    <w:p w:rsidR="000E4C2F" w:rsidRDefault="00E96CFD">
      <w:pPr>
        <w:rPr>
          <w:rFonts w:ascii="宋体" w:hAnsi="宋体" w:cs="宋体"/>
          <w:b/>
          <w:kern w:val="0"/>
          <w:sz w:val="28"/>
          <w:szCs w:val="28"/>
        </w:rPr>
      </w:pPr>
      <w:r>
        <w:rPr>
          <w:rFonts w:ascii="宋体" w:hAnsi="宋体" w:cs="宋体" w:hint="eastAsia"/>
          <w:b/>
          <w:kern w:val="0"/>
          <w:sz w:val="28"/>
          <w:szCs w:val="28"/>
        </w:rPr>
        <w:t>一</w:t>
      </w:r>
      <w:r>
        <w:rPr>
          <w:rFonts w:ascii="宋体" w:hAnsi="宋体" w:cs="宋体" w:hint="eastAsia"/>
          <w:b/>
          <w:kern w:val="0"/>
          <w:sz w:val="28"/>
          <w:szCs w:val="28"/>
        </w:rPr>
        <w:t>、</w:t>
      </w:r>
      <w:r>
        <w:rPr>
          <w:rFonts w:ascii="宋体" w:hAnsi="宋体" w:cs="宋体" w:hint="eastAsia"/>
          <w:b/>
          <w:kern w:val="0"/>
          <w:sz w:val="28"/>
          <w:szCs w:val="28"/>
        </w:rPr>
        <w:t>GB/T 7251.5-2017</w:t>
      </w:r>
      <w:r>
        <w:rPr>
          <w:rFonts w:ascii="宋体" w:hAnsi="宋体" w:cs="宋体" w:hint="eastAsia"/>
          <w:b/>
          <w:kern w:val="0"/>
          <w:sz w:val="28"/>
          <w:szCs w:val="28"/>
        </w:rPr>
        <w:t>标准的试验项目</w:t>
      </w:r>
      <w:bookmarkStart w:id="0" w:name="_GoBack"/>
      <w:bookmarkEnd w:id="0"/>
    </w:p>
    <w:p w:rsidR="000E4C2F" w:rsidRDefault="00E96CFD" w:rsidP="00DD69C1">
      <w:pPr>
        <w:spacing w:line="440" w:lineRule="exact"/>
        <w:ind w:firstLineChars="196" w:firstLine="549"/>
        <w:rPr>
          <w:rFonts w:ascii="宋体" w:hAnsi="宋体" w:cs="宋体"/>
          <w:kern w:val="0"/>
          <w:sz w:val="28"/>
          <w:szCs w:val="28"/>
        </w:rPr>
      </w:pPr>
      <w:r>
        <w:rPr>
          <w:rFonts w:ascii="宋体" w:hAnsi="宋体" w:cs="宋体" w:hint="eastAsia"/>
          <w:kern w:val="0"/>
          <w:sz w:val="28"/>
          <w:szCs w:val="28"/>
        </w:rPr>
        <w:t>GB/T 7251.5-2017</w:t>
      </w:r>
      <w:r>
        <w:rPr>
          <w:rFonts w:ascii="宋体" w:hAnsi="宋体" w:cs="宋体" w:hint="eastAsia"/>
          <w:kern w:val="0"/>
          <w:sz w:val="28"/>
          <w:szCs w:val="28"/>
        </w:rPr>
        <w:t>公用电网电力配电成套设备标准的试验项目，</w:t>
      </w:r>
      <w:r>
        <w:rPr>
          <w:rFonts w:ascii="宋体" w:hAnsi="宋体" w:cs="宋体" w:hint="eastAsia"/>
          <w:kern w:val="0"/>
          <w:sz w:val="28"/>
          <w:szCs w:val="28"/>
        </w:rPr>
        <w:t>如下表</w:t>
      </w:r>
      <w:r>
        <w:rPr>
          <w:rFonts w:ascii="宋体" w:hAnsi="宋体" w:cs="宋体" w:hint="eastAsia"/>
          <w:kern w:val="0"/>
          <w:sz w:val="28"/>
          <w:szCs w:val="28"/>
        </w:rPr>
        <w:t>1</w:t>
      </w:r>
      <w:r>
        <w:rPr>
          <w:rFonts w:ascii="宋体" w:hAnsi="宋体" w:cs="宋体" w:hint="eastAsia"/>
          <w:kern w:val="0"/>
          <w:sz w:val="28"/>
          <w:szCs w:val="28"/>
        </w:rPr>
        <w:t>所示：</w:t>
      </w:r>
    </w:p>
    <w:p w:rsidR="000E4C2F" w:rsidRDefault="00E96CFD">
      <w:pPr>
        <w:jc w:val="center"/>
        <w:rPr>
          <w:rFonts w:ascii="宋体" w:hAnsi="宋体" w:cs="宋体"/>
          <w:b/>
          <w:kern w:val="0"/>
          <w:sz w:val="13"/>
          <w:szCs w:val="13"/>
        </w:rPr>
      </w:pPr>
      <w:r>
        <w:rPr>
          <w:rFonts w:ascii="宋体" w:hAnsi="宋体" w:cs="宋体" w:hint="eastAsia"/>
          <w:bCs/>
          <w:kern w:val="0"/>
          <w:sz w:val="24"/>
        </w:rPr>
        <w:t>表</w:t>
      </w:r>
      <w:r>
        <w:rPr>
          <w:rFonts w:ascii="宋体" w:hAnsi="宋体" w:cs="宋体" w:hint="eastAsia"/>
          <w:bCs/>
          <w:kern w:val="0"/>
          <w:sz w:val="24"/>
        </w:rPr>
        <w:t>1</w:t>
      </w:r>
      <w:r>
        <w:rPr>
          <w:rFonts w:ascii="宋体" w:hAnsi="宋体" w:cs="宋体" w:hint="eastAsia"/>
          <w:bCs/>
          <w:kern w:val="0"/>
          <w:sz w:val="24"/>
        </w:rPr>
        <w:t xml:space="preserve">   GB/T 7251.5-2017</w:t>
      </w:r>
      <w:r>
        <w:rPr>
          <w:rFonts w:ascii="宋体" w:hAnsi="宋体" w:cs="宋体" w:hint="eastAsia"/>
          <w:bCs/>
          <w:kern w:val="0"/>
          <w:sz w:val="24"/>
        </w:rPr>
        <w:t>试验项目</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2"/>
        <w:gridCol w:w="1266"/>
        <w:gridCol w:w="2866"/>
        <w:gridCol w:w="2552"/>
        <w:gridCol w:w="2410"/>
      </w:tblGrid>
      <w:tr w:rsidR="000E4C2F">
        <w:trPr>
          <w:tblHeader/>
        </w:trPr>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编号</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条款号</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检验项目</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样机</w:t>
            </w:r>
            <w:r>
              <w:rPr>
                <w:rFonts w:ascii="宋体" w:hAnsi="宋体" w:cs="宋体" w:hint="eastAsia"/>
                <w:kern w:val="0"/>
                <w:szCs w:val="21"/>
              </w:rPr>
              <w:t>/</w:t>
            </w:r>
            <w:r>
              <w:rPr>
                <w:rFonts w:ascii="宋体" w:hAnsi="宋体" w:cs="宋体" w:hint="eastAsia"/>
                <w:kern w:val="0"/>
                <w:szCs w:val="21"/>
              </w:rPr>
              <w:t>样件</w:t>
            </w:r>
          </w:p>
        </w:tc>
        <w:tc>
          <w:tcPr>
            <w:tcW w:w="2410" w:type="dxa"/>
          </w:tcPr>
          <w:p w:rsidR="000E4C2F" w:rsidRDefault="00E96CFD">
            <w:pPr>
              <w:widowControl/>
              <w:jc w:val="center"/>
              <w:rPr>
                <w:rFonts w:ascii="宋体" w:hAnsi="宋体" w:cs="宋体"/>
                <w:kern w:val="0"/>
                <w:szCs w:val="21"/>
              </w:rPr>
            </w:pPr>
            <w:r>
              <w:rPr>
                <w:rFonts w:ascii="宋体" w:hAnsi="宋体" w:cs="宋体" w:hint="eastAsia"/>
                <w:kern w:val="0"/>
                <w:szCs w:val="21"/>
              </w:rPr>
              <w:t>备注</w:t>
            </w:r>
          </w:p>
        </w:tc>
      </w:tr>
      <w:tr w:rsidR="000E4C2F">
        <w:tc>
          <w:tcPr>
            <w:tcW w:w="512" w:type="dxa"/>
            <w:vMerge w:val="restart"/>
            <w:tcBorders>
              <w:top w:val="single" w:sz="4" w:space="0" w:color="000000"/>
              <w:left w:val="single" w:sz="4" w:space="0" w:color="000000"/>
              <w:right w:val="single" w:sz="4" w:space="0" w:color="000000"/>
            </w:tcBorders>
          </w:tcPr>
          <w:p w:rsidR="000E4C2F" w:rsidRDefault="000E4C2F">
            <w:pPr>
              <w:widowControl/>
              <w:jc w:val="center"/>
              <w:rPr>
                <w:rFonts w:ascii="宋体" w:hAnsi="宋体" w:cs="宋体"/>
                <w:kern w:val="0"/>
                <w:szCs w:val="21"/>
              </w:rPr>
            </w:pPr>
          </w:p>
          <w:p w:rsidR="000E4C2F" w:rsidRDefault="000E4C2F">
            <w:pPr>
              <w:widowControl/>
              <w:jc w:val="center"/>
              <w:rPr>
                <w:rFonts w:ascii="宋体" w:hAnsi="宋体" w:cs="宋体"/>
                <w:kern w:val="0"/>
                <w:szCs w:val="21"/>
              </w:rPr>
            </w:pPr>
          </w:p>
          <w:p w:rsidR="000E4C2F" w:rsidRDefault="000E4C2F">
            <w:pPr>
              <w:widowControl/>
              <w:jc w:val="center"/>
              <w:rPr>
                <w:rFonts w:ascii="宋体" w:hAnsi="宋体" w:cs="宋体"/>
                <w:kern w:val="0"/>
                <w:szCs w:val="21"/>
              </w:rPr>
            </w:pPr>
          </w:p>
          <w:p w:rsidR="000E4C2F" w:rsidRDefault="000E4C2F">
            <w:pPr>
              <w:widowControl/>
              <w:jc w:val="center"/>
              <w:rPr>
                <w:rFonts w:ascii="宋体" w:hAnsi="宋体" w:cs="宋体"/>
                <w:kern w:val="0"/>
                <w:szCs w:val="21"/>
              </w:rPr>
            </w:pPr>
          </w:p>
          <w:p w:rsidR="000E4C2F" w:rsidRDefault="00E96CFD">
            <w:pPr>
              <w:widowControl/>
              <w:jc w:val="center"/>
              <w:rPr>
                <w:rFonts w:ascii="宋体" w:hAnsi="宋体" w:cs="宋体"/>
                <w:kern w:val="0"/>
                <w:szCs w:val="21"/>
              </w:rPr>
            </w:pPr>
            <w:r>
              <w:rPr>
                <w:rFonts w:ascii="宋体" w:hAnsi="宋体" w:cs="宋体" w:hint="eastAsia"/>
                <w:kern w:val="0"/>
                <w:szCs w:val="21"/>
              </w:rPr>
              <w:t>1</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kern w:val="0"/>
                <w:szCs w:val="21"/>
              </w:rPr>
              <w:t>10.2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材料和部件的强度：</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kern w:val="0"/>
                <w:szCs w:val="21"/>
              </w:rPr>
              <w:t>/</w:t>
            </w:r>
          </w:p>
        </w:tc>
        <w:tc>
          <w:tcPr>
            <w:tcW w:w="2410" w:type="dxa"/>
          </w:tcPr>
          <w:p w:rsidR="000E4C2F" w:rsidRDefault="00E96CFD">
            <w:pPr>
              <w:widowControl/>
              <w:jc w:val="center"/>
              <w:rPr>
                <w:rFonts w:ascii="宋体" w:hAnsi="宋体" w:cs="宋体"/>
                <w:kern w:val="0"/>
                <w:szCs w:val="21"/>
              </w:rPr>
            </w:pPr>
            <w:r>
              <w:rPr>
                <w:rFonts w:ascii="宋体" w:hAnsi="宋体" w:cs="宋体"/>
                <w:kern w:val="0"/>
                <w:szCs w:val="21"/>
              </w:rPr>
              <w:t>/</w:t>
            </w:r>
          </w:p>
        </w:tc>
      </w:tr>
      <w:tr w:rsidR="000E4C2F">
        <w:tc>
          <w:tcPr>
            <w:tcW w:w="512" w:type="dxa"/>
            <w:vMerge/>
            <w:tcBorders>
              <w:left w:val="single" w:sz="4" w:space="0" w:color="000000"/>
              <w:right w:val="single" w:sz="4" w:space="0" w:color="000000"/>
            </w:tcBorders>
          </w:tcPr>
          <w:p w:rsidR="000E4C2F" w:rsidRDefault="000E4C2F">
            <w:pPr>
              <w:widowControl/>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kern w:val="0"/>
                <w:szCs w:val="21"/>
              </w:rPr>
              <w:t>10.2.2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hint="eastAsia"/>
                <w:kern w:val="0"/>
                <w:szCs w:val="21"/>
              </w:rPr>
              <w:t>耐腐蚀性：</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jc w:val="center"/>
              <w:rPr>
                <w:rFonts w:ascii="宋体" w:hAnsi="宋体" w:cs="宋体"/>
                <w:kern w:val="0"/>
                <w:szCs w:val="21"/>
              </w:rPr>
            </w:pPr>
            <w:r>
              <w:rPr>
                <w:rFonts w:ascii="宋体" w:hAnsi="宋体" w:cs="宋体"/>
                <w:kern w:val="0"/>
                <w:szCs w:val="21"/>
              </w:rPr>
              <w:t>/</w:t>
            </w:r>
          </w:p>
        </w:tc>
        <w:tc>
          <w:tcPr>
            <w:tcW w:w="2410" w:type="dxa"/>
          </w:tcPr>
          <w:p w:rsidR="000E4C2F" w:rsidRDefault="00E96CFD">
            <w:pPr>
              <w:widowControl/>
              <w:jc w:val="center"/>
              <w:rPr>
                <w:rFonts w:ascii="宋体" w:hAnsi="宋体" w:cs="宋体"/>
                <w:kern w:val="0"/>
                <w:szCs w:val="21"/>
              </w:rPr>
            </w:pPr>
            <w:r>
              <w:rPr>
                <w:rFonts w:ascii="宋体" w:hAnsi="宋体" w:cs="宋体"/>
                <w:kern w:val="0"/>
                <w:szCs w:val="21"/>
              </w:rPr>
              <w:t>/</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10.2.2.2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耐腐蚀性</w:t>
            </w:r>
            <w:r>
              <w:rPr>
                <w:rFonts w:ascii="宋体" w:hAnsi="宋体" w:cs="宋体"/>
                <w:kern w:val="0"/>
                <w:szCs w:val="21"/>
              </w:rPr>
              <w:t>-</w:t>
            </w:r>
            <w:r>
              <w:rPr>
                <w:rFonts w:ascii="宋体" w:hAnsi="宋体" w:cs="宋体" w:hint="eastAsia"/>
                <w:kern w:val="0"/>
                <w:szCs w:val="21"/>
              </w:rPr>
              <w:t>严酷试验</w:t>
            </w:r>
            <w:r>
              <w:rPr>
                <w:rFonts w:ascii="宋体" w:hAnsi="宋体" w:cs="宋体"/>
                <w:kern w:val="0"/>
                <w:szCs w:val="21"/>
              </w:rPr>
              <w:t>A</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外壳或代表性样品外壳</w:t>
            </w:r>
          </w:p>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单独的代表性外壳部件和内部部件（</w:t>
            </w:r>
            <w:r>
              <w:rPr>
                <w:rFonts w:ascii="宋体" w:hint="eastAsia"/>
                <w:szCs w:val="20"/>
              </w:rPr>
              <w:t>各种金属材料、</w:t>
            </w:r>
            <w:r>
              <w:rPr>
                <w:rFonts w:ascii="宋体"/>
                <w:szCs w:val="20"/>
              </w:rPr>
              <w:t>部件</w:t>
            </w:r>
            <w:r>
              <w:rPr>
                <w:rFonts w:ascii="宋体" w:hint="eastAsia"/>
                <w:szCs w:val="20"/>
              </w:rPr>
              <w:t>、带或不带防护层、带不同材料防护层的不同样品各</w:t>
            </w:r>
            <w:r>
              <w:rPr>
                <w:rFonts w:ascii="宋体"/>
                <w:szCs w:val="20"/>
              </w:rPr>
              <w:t>5</w:t>
            </w:r>
            <w:r>
              <w:rPr>
                <w:rFonts w:ascii="宋体" w:hint="eastAsia"/>
                <w:szCs w:val="20"/>
              </w:rPr>
              <w:t>块</w:t>
            </w:r>
            <w:r>
              <w:rPr>
                <w:rFonts w:ascii="宋体" w:hAnsi="宋体" w:cs="宋体" w:hint="eastAsia"/>
                <w:kern w:val="0"/>
                <w:szCs w:val="21"/>
              </w:rPr>
              <w:t>）。</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p>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户内安装的金属外壳；</w:t>
            </w:r>
          </w:p>
          <w:p w:rsidR="000E4C2F" w:rsidRDefault="00E96CFD">
            <w:pPr>
              <w:spacing w:line="240" w:lineRule="exact"/>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户内安装成套设备的外部金属部件；</w:t>
            </w:r>
          </w:p>
          <w:p w:rsidR="000E4C2F" w:rsidRDefault="00E96CFD">
            <w:pPr>
              <w:spacing w:line="240" w:lineRule="exact"/>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户内和户外安装的成套设备内部用于机械操作的金属部件；</w:t>
            </w:r>
          </w:p>
        </w:tc>
      </w:tr>
      <w:tr w:rsidR="000E4C2F">
        <w:trPr>
          <w:trHeight w:val="1535"/>
        </w:trPr>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auto"/>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10.2.2.3</w:t>
            </w:r>
          </w:p>
        </w:tc>
        <w:tc>
          <w:tcPr>
            <w:tcW w:w="2866" w:type="dxa"/>
            <w:tcBorders>
              <w:top w:val="single" w:sz="4" w:space="0" w:color="000000"/>
              <w:left w:val="single" w:sz="4" w:space="0" w:color="000000"/>
              <w:bottom w:val="single" w:sz="4" w:space="0" w:color="auto"/>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耐腐蚀性</w:t>
            </w:r>
            <w:r>
              <w:rPr>
                <w:rFonts w:ascii="宋体" w:hAnsi="宋体" w:cs="宋体"/>
                <w:kern w:val="0"/>
                <w:szCs w:val="21"/>
              </w:rPr>
              <w:t>-</w:t>
            </w:r>
            <w:r>
              <w:rPr>
                <w:rFonts w:ascii="宋体" w:hAnsi="宋体" w:cs="宋体" w:hint="eastAsia"/>
                <w:kern w:val="0"/>
                <w:szCs w:val="21"/>
              </w:rPr>
              <w:t>严酷试验</w:t>
            </w:r>
            <w:r>
              <w:rPr>
                <w:rFonts w:ascii="宋体" w:hAnsi="宋体" w:cs="宋体"/>
                <w:kern w:val="0"/>
                <w:szCs w:val="21"/>
              </w:rPr>
              <w:t>B</w:t>
            </w:r>
          </w:p>
        </w:tc>
        <w:tc>
          <w:tcPr>
            <w:tcW w:w="2552" w:type="dxa"/>
            <w:tcBorders>
              <w:top w:val="single" w:sz="4" w:space="0" w:color="000000"/>
              <w:left w:val="single" w:sz="4" w:space="0" w:color="000000"/>
              <w:bottom w:val="single" w:sz="4" w:space="0" w:color="auto"/>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外壳或代表性样品外壳</w:t>
            </w:r>
          </w:p>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单独的代表性外壳部件和内部部件（</w:t>
            </w:r>
            <w:r>
              <w:rPr>
                <w:rFonts w:ascii="宋体" w:hint="eastAsia"/>
                <w:szCs w:val="20"/>
              </w:rPr>
              <w:t>各种金属材料、</w:t>
            </w:r>
            <w:r>
              <w:rPr>
                <w:rFonts w:ascii="宋体"/>
                <w:szCs w:val="20"/>
              </w:rPr>
              <w:t>部件</w:t>
            </w:r>
            <w:r>
              <w:rPr>
                <w:rFonts w:ascii="宋体" w:hint="eastAsia"/>
                <w:szCs w:val="20"/>
              </w:rPr>
              <w:t>、带或不带防护层、带不同材料防护层的不同样品各</w:t>
            </w:r>
            <w:r>
              <w:rPr>
                <w:rFonts w:ascii="宋体"/>
                <w:szCs w:val="20"/>
              </w:rPr>
              <w:t>5</w:t>
            </w:r>
            <w:r>
              <w:rPr>
                <w:rFonts w:ascii="宋体" w:hint="eastAsia"/>
                <w:szCs w:val="20"/>
              </w:rPr>
              <w:t>块</w:t>
            </w:r>
            <w:r>
              <w:rPr>
                <w:rFonts w:ascii="宋体" w:hAnsi="宋体" w:cs="宋体" w:hint="eastAsia"/>
                <w:kern w:val="0"/>
                <w:szCs w:val="21"/>
              </w:rPr>
              <w:t>）。</w:t>
            </w:r>
          </w:p>
        </w:tc>
        <w:tc>
          <w:tcPr>
            <w:tcW w:w="2410" w:type="dxa"/>
            <w:tcBorders>
              <w:bottom w:val="single" w:sz="4" w:space="0" w:color="auto"/>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p>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户外安装的金属外壳；</w:t>
            </w:r>
          </w:p>
          <w:p w:rsidR="000E4C2F" w:rsidRDefault="00E96CFD">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户外安装成套设备的外部金属部件。</w:t>
            </w:r>
          </w:p>
          <w:p w:rsidR="000E4C2F" w:rsidRDefault="000E4C2F">
            <w:pPr>
              <w:spacing w:line="240" w:lineRule="exact"/>
              <w:jc w:val="center"/>
              <w:rPr>
                <w:rFonts w:ascii="宋体" w:hAnsi="宋体" w:cs="宋体"/>
                <w:kern w:val="0"/>
                <w:szCs w:val="21"/>
              </w:rPr>
            </w:pPr>
          </w:p>
        </w:tc>
      </w:tr>
      <w:tr w:rsidR="000E4C2F">
        <w:trPr>
          <w:trHeight w:val="340"/>
        </w:trPr>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auto"/>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10.2.3</w:t>
            </w:r>
          </w:p>
        </w:tc>
        <w:tc>
          <w:tcPr>
            <w:tcW w:w="2866" w:type="dxa"/>
            <w:tcBorders>
              <w:top w:val="single" w:sz="4" w:space="0" w:color="auto"/>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绝缘材料性能：</w:t>
            </w:r>
          </w:p>
        </w:tc>
        <w:tc>
          <w:tcPr>
            <w:tcW w:w="2552" w:type="dxa"/>
            <w:tcBorders>
              <w:top w:val="single" w:sz="4" w:space="0" w:color="auto"/>
              <w:left w:val="single" w:sz="4" w:space="0" w:color="000000"/>
              <w:bottom w:val="single" w:sz="4" w:space="0" w:color="000000"/>
              <w:right w:val="single" w:sz="4" w:space="0" w:color="000000"/>
            </w:tcBorders>
          </w:tcPr>
          <w:p w:rsidR="000E4C2F" w:rsidRDefault="000E4C2F">
            <w:pPr>
              <w:spacing w:line="240" w:lineRule="exact"/>
              <w:jc w:val="center"/>
              <w:rPr>
                <w:rFonts w:ascii="宋体" w:hAnsi="宋体" w:cs="宋体"/>
                <w:kern w:val="0"/>
                <w:szCs w:val="21"/>
              </w:rPr>
            </w:pPr>
          </w:p>
        </w:tc>
        <w:tc>
          <w:tcPr>
            <w:tcW w:w="2410" w:type="dxa"/>
            <w:tcBorders>
              <w:top w:val="single" w:sz="4" w:space="0" w:color="auto"/>
            </w:tcBorders>
          </w:tcPr>
          <w:p w:rsidR="000E4C2F" w:rsidRDefault="000E4C2F">
            <w:pPr>
              <w:spacing w:line="240" w:lineRule="exact"/>
              <w:jc w:val="center"/>
              <w:rPr>
                <w:rFonts w:ascii="宋体" w:hAnsi="宋体" w:cs="宋体"/>
                <w:kern w:val="0"/>
                <w:szCs w:val="21"/>
              </w:rPr>
            </w:pP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10.2.3.1</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外壳热稳定性验证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有代表性绝缘材料制造的外壳一台</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p>
          <w:p w:rsidR="000E4C2F" w:rsidRDefault="00E96CFD">
            <w:pPr>
              <w:spacing w:line="240" w:lineRule="exact"/>
              <w:jc w:val="center"/>
              <w:rPr>
                <w:rFonts w:ascii="宋体" w:hAnsi="宋体" w:cs="宋体"/>
                <w:kern w:val="0"/>
                <w:szCs w:val="21"/>
              </w:rPr>
            </w:pPr>
            <w:r>
              <w:rPr>
                <w:rFonts w:ascii="宋体" w:hAnsi="宋体" w:cs="宋体" w:hint="eastAsia"/>
                <w:kern w:val="0"/>
                <w:szCs w:val="21"/>
              </w:rPr>
              <w:t>绝缘材料制造的外壳</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10.2.3.2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绝缘材料耐受内部电效应引起的非正常发热和着火的验证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int="eastAsia"/>
                <w:kern w:val="0"/>
                <w:szCs w:val="20"/>
              </w:rPr>
              <w:t>用来绝缘、固定、支撑载流部件的绝缘材料、部件（如：母线夹、母线框、绝缘子等）。样件：φ</w:t>
            </w:r>
            <w:r>
              <w:rPr>
                <w:rFonts w:ascii="宋体" w:hint="eastAsia"/>
                <w:kern w:val="0"/>
                <w:szCs w:val="20"/>
              </w:rPr>
              <w:t>100</w:t>
            </w:r>
            <w:r>
              <w:rPr>
                <w:rFonts w:ascii="宋体" w:hint="eastAsia"/>
                <w:kern w:val="0"/>
                <w:szCs w:val="20"/>
              </w:rPr>
              <w:t>（或</w:t>
            </w:r>
            <w:r>
              <w:rPr>
                <w:rFonts w:ascii="宋体" w:hint="eastAsia"/>
                <w:kern w:val="0"/>
                <w:szCs w:val="20"/>
              </w:rPr>
              <w:t>100</w:t>
            </w:r>
            <w:r>
              <w:rPr>
                <w:rFonts w:ascii="宋体" w:hint="eastAsia"/>
                <w:kern w:val="0"/>
                <w:szCs w:val="20"/>
              </w:rPr>
              <w:t>×</w:t>
            </w:r>
            <w:r>
              <w:rPr>
                <w:rFonts w:ascii="宋体" w:hint="eastAsia"/>
                <w:kern w:val="0"/>
                <w:szCs w:val="20"/>
              </w:rPr>
              <w:t>100</w:t>
            </w:r>
            <w:r>
              <w:rPr>
                <w:rFonts w:ascii="宋体" w:hint="eastAsia"/>
                <w:kern w:val="0"/>
                <w:szCs w:val="20"/>
              </w:rPr>
              <w:t>）×厚（</w:t>
            </w:r>
            <w:r>
              <w:rPr>
                <w:rFonts w:ascii="宋体" w:hint="eastAsia"/>
                <w:kern w:val="0"/>
                <w:szCs w:val="20"/>
              </w:rPr>
              <w:t>3</w:t>
            </w:r>
            <w:r>
              <w:rPr>
                <w:rFonts w:ascii="宋体" w:hint="eastAsia"/>
                <w:kern w:val="0"/>
                <w:szCs w:val="20"/>
              </w:rPr>
              <w:t>～</w:t>
            </w:r>
            <w:r>
              <w:rPr>
                <w:rFonts w:ascii="宋体" w:hint="eastAsia"/>
                <w:kern w:val="0"/>
                <w:szCs w:val="20"/>
              </w:rPr>
              <w:t>5</w:t>
            </w:r>
            <w:r>
              <w:rPr>
                <w:rFonts w:ascii="宋体" w:hint="eastAsia"/>
                <w:kern w:val="0"/>
                <w:szCs w:val="20"/>
              </w:rPr>
              <w:t>，可叠加）</w:t>
            </w:r>
            <w:r>
              <w:rPr>
                <w:rFonts w:ascii="宋体" w:hint="eastAsia"/>
                <w:kern w:val="0"/>
                <w:szCs w:val="20"/>
              </w:rPr>
              <w:t xml:space="preserve">mm </w:t>
            </w:r>
            <w:r>
              <w:rPr>
                <w:rFonts w:ascii="宋体" w:hint="eastAsia"/>
                <w:kern w:val="0"/>
                <w:szCs w:val="20"/>
              </w:rPr>
              <w:t>，每种材料各</w:t>
            </w:r>
            <w:r>
              <w:rPr>
                <w:rFonts w:ascii="宋体" w:hint="eastAsia"/>
                <w:kern w:val="0"/>
                <w:szCs w:val="20"/>
              </w:rPr>
              <w:t>2</w:t>
            </w:r>
            <w:r>
              <w:rPr>
                <w:rFonts w:ascii="宋体" w:hint="eastAsia"/>
                <w:kern w:val="0"/>
                <w:szCs w:val="20"/>
              </w:rPr>
              <w:t>块。</w:t>
            </w:r>
          </w:p>
        </w:tc>
        <w:tc>
          <w:tcPr>
            <w:tcW w:w="2410" w:type="dxa"/>
          </w:tcPr>
          <w:p w:rsidR="000E4C2F" w:rsidRDefault="00E96CFD">
            <w:pPr>
              <w:autoSpaceDE w:val="0"/>
              <w:autoSpaceDN w:val="0"/>
              <w:adjustRightInd w:val="0"/>
              <w:spacing w:line="240" w:lineRule="exact"/>
              <w:ind w:left="34"/>
              <w:jc w:val="left"/>
              <w:rPr>
                <w:rFonts w:ascii="宋体"/>
                <w:kern w:val="0"/>
                <w:szCs w:val="20"/>
              </w:rPr>
            </w:pPr>
            <w:r>
              <w:rPr>
                <w:rFonts w:ascii="宋体" w:hint="eastAsia"/>
                <w:kern w:val="0"/>
                <w:szCs w:val="20"/>
              </w:rPr>
              <w:t>a)</w:t>
            </w:r>
            <w:r>
              <w:rPr>
                <w:rFonts w:ascii="宋体"/>
                <w:kern w:val="0"/>
                <w:szCs w:val="20"/>
              </w:rPr>
              <w:t>用于成套设备部件</w:t>
            </w:r>
            <w:r>
              <w:rPr>
                <w:rFonts w:ascii="宋体" w:hint="eastAsia"/>
                <w:kern w:val="0"/>
                <w:szCs w:val="20"/>
              </w:rPr>
              <w:t>上的材料，或</w:t>
            </w:r>
            <w:r>
              <w:rPr>
                <w:rFonts w:ascii="宋体" w:hint="eastAsia"/>
                <w:kern w:val="0"/>
                <w:szCs w:val="20"/>
              </w:rPr>
              <w:t xml:space="preserve"> </w:t>
            </w:r>
          </w:p>
          <w:p w:rsidR="000E4C2F" w:rsidRDefault="00E96CFD">
            <w:pPr>
              <w:autoSpaceDE w:val="0"/>
              <w:autoSpaceDN w:val="0"/>
              <w:adjustRightInd w:val="0"/>
              <w:spacing w:line="240" w:lineRule="exact"/>
              <w:ind w:left="34"/>
              <w:jc w:val="left"/>
              <w:rPr>
                <w:rFonts w:ascii="宋体"/>
                <w:kern w:val="0"/>
                <w:szCs w:val="20"/>
              </w:rPr>
            </w:pPr>
            <w:r>
              <w:rPr>
                <w:rFonts w:ascii="宋体" w:hint="eastAsia"/>
                <w:kern w:val="0"/>
                <w:szCs w:val="20"/>
              </w:rPr>
              <w:t>b)</w:t>
            </w:r>
            <w:r>
              <w:rPr>
                <w:rFonts w:ascii="宋体" w:hint="eastAsia"/>
                <w:kern w:val="0"/>
                <w:szCs w:val="20"/>
              </w:rPr>
              <w:t>从</w:t>
            </w:r>
            <w:r>
              <w:rPr>
                <w:rFonts w:ascii="宋体"/>
                <w:kern w:val="0"/>
                <w:szCs w:val="20"/>
              </w:rPr>
              <w:t>这些部件</w:t>
            </w:r>
            <w:r>
              <w:rPr>
                <w:rFonts w:ascii="宋体" w:hint="eastAsia"/>
                <w:kern w:val="0"/>
                <w:szCs w:val="20"/>
              </w:rPr>
              <w:t>上提取</w:t>
            </w:r>
            <w:r>
              <w:rPr>
                <w:rFonts w:ascii="宋体"/>
                <w:kern w:val="0"/>
                <w:szCs w:val="20"/>
              </w:rPr>
              <w:t>部件</w:t>
            </w:r>
            <w:r>
              <w:rPr>
                <w:rFonts w:ascii="宋体" w:hint="eastAsia"/>
                <w:kern w:val="0"/>
                <w:szCs w:val="20"/>
              </w:rPr>
              <w:t>的材料</w:t>
            </w:r>
            <w:r>
              <w:rPr>
                <w:rFonts w:ascii="宋体"/>
                <w:kern w:val="0"/>
                <w:szCs w:val="20"/>
              </w:rPr>
              <w:t>。</w:t>
            </w:r>
          </w:p>
          <w:p w:rsidR="000E4C2F" w:rsidRDefault="00E96CFD">
            <w:pPr>
              <w:spacing w:line="240" w:lineRule="exact"/>
              <w:rPr>
                <w:rFonts w:ascii="宋体" w:hAnsi="宋体" w:cs="宋体"/>
                <w:kern w:val="0"/>
                <w:szCs w:val="21"/>
              </w:rPr>
            </w:pPr>
            <w:r>
              <w:rPr>
                <w:rFonts w:ascii="宋体"/>
                <w:kern w:val="0"/>
                <w:szCs w:val="20"/>
              </w:rPr>
              <w:t>试验应在</w:t>
            </w:r>
            <w:r>
              <w:rPr>
                <w:rFonts w:ascii="宋体"/>
                <w:kern w:val="0"/>
                <w:szCs w:val="20"/>
              </w:rPr>
              <w:t>a)</w:t>
            </w:r>
            <w:r>
              <w:rPr>
                <w:rFonts w:ascii="宋体"/>
                <w:kern w:val="0"/>
                <w:szCs w:val="20"/>
              </w:rPr>
              <w:t>或</w:t>
            </w:r>
            <w:r>
              <w:rPr>
                <w:rFonts w:ascii="宋体"/>
                <w:kern w:val="0"/>
                <w:szCs w:val="20"/>
              </w:rPr>
              <w:t>b)</w:t>
            </w:r>
            <w:r>
              <w:rPr>
                <w:rFonts w:ascii="宋体"/>
                <w:kern w:val="0"/>
                <w:szCs w:val="20"/>
              </w:rPr>
              <w:t>部件</w:t>
            </w:r>
            <w:r>
              <w:rPr>
                <w:rFonts w:ascii="宋体" w:hint="eastAsia"/>
                <w:kern w:val="0"/>
                <w:szCs w:val="20"/>
              </w:rPr>
              <w:t>中</w:t>
            </w:r>
            <w:r>
              <w:rPr>
                <w:rFonts w:ascii="宋体"/>
                <w:kern w:val="0"/>
                <w:szCs w:val="20"/>
              </w:rPr>
              <w:t>最薄的材料</w:t>
            </w:r>
            <w:r>
              <w:rPr>
                <w:rFonts w:ascii="宋体" w:hint="eastAsia"/>
                <w:kern w:val="0"/>
                <w:szCs w:val="20"/>
              </w:rPr>
              <w:t>上</w:t>
            </w:r>
            <w:r>
              <w:rPr>
                <w:rFonts w:ascii="宋体"/>
                <w:kern w:val="0"/>
                <w:szCs w:val="20"/>
              </w:rPr>
              <w:t>进行。</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10.2.3.101</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干热试验</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有代表性绝缘材料制造的外壳一台</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绝缘材料制造的外壳</w:t>
            </w:r>
          </w:p>
        </w:tc>
      </w:tr>
      <w:tr w:rsidR="000E4C2F">
        <w:trPr>
          <w:trHeight w:val="1463"/>
        </w:trPr>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10.2.3.102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可燃性等级验证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有代表性的绝缘材料试样：长</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125</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mm</w:t>
            </w:r>
            <w:r>
              <w:rPr>
                <w:rFonts w:ascii="宋体" w:hAnsi="宋体" w:cs="宋体" w:hint="eastAsia"/>
                <w:kern w:val="0"/>
                <w:szCs w:val="21"/>
              </w:rPr>
              <w:t>，宽</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r>
              <w:rPr>
                <w:rFonts w:ascii="宋体" w:hAnsi="宋体" w:cs="宋体" w:hint="eastAsia"/>
                <w:kern w:val="0"/>
                <w:szCs w:val="21"/>
              </w:rPr>
              <w:t>0.3</w:t>
            </w:r>
            <w:r>
              <w:rPr>
                <w:rFonts w:ascii="宋体" w:hAnsi="宋体" w:cs="宋体" w:hint="eastAsia"/>
                <w:kern w:val="0"/>
                <w:szCs w:val="21"/>
              </w:rPr>
              <w:t>）</w:t>
            </w:r>
            <w:r>
              <w:rPr>
                <w:rFonts w:ascii="宋体" w:hAnsi="宋体" w:cs="宋体" w:hint="eastAsia"/>
                <w:kern w:val="0"/>
                <w:szCs w:val="21"/>
              </w:rPr>
              <w:t>mm</w:t>
            </w:r>
            <w:r>
              <w:rPr>
                <w:rFonts w:ascii="宋体" w:hAnsi="宋体" w:cs="宋体" w:hint="eastAsia"/>
                <w:kern w:val="0"/>
                <w:szCs w:val="21"/>
              </w:rPr>
              <w:t>，厚</w:t>
            </w:r>
            <w:r>
              <w:rPr>
                <w:rFonts w:ascii="宋体" w:hAnsi="宋体" w:cs="宋体" w:hint="eastAsia"/>
                <w:kern w:val="0"/>
                <w:szCs w:val="21"/>
              </w:rPr>
              <w:t>=</w:t>
            </w:r>
            <w:r>
              <w:rPr>
                <w:rFonts w:ascii="宋体" w:hAnsi="宋体" w:cs="宋体" w:hint="eastAsia"/>
                <w:kern w:val="0"/>
                <w:szCs w:val="21"/>
              </w:rPr>
              <w:t>常用最大最小厚度，且不大于</w:t>
            </w:r>
            <w:r>
              <w:rPr>
                <w:rFonts w:ascii="宋体" w:hAnsi="宋体" w:cs="宋体" w:hint="eastAsia"/>
                <w:kern w:val="0"/>
                <w:szCs w:val="21"/>
              </w:rPr>
              <w:t>13.0mm</w:t>
            </w:r>
            <w:r>
              <w:rPr>
                <w:rFonts w:ascii="宋体" w:hAnsi="宋体" w:cs="宋体" w:hint="eastAsia"/>
                <w:kern w:val="0"/>
                <w:szCs w:val="21"/>
              </w:rPr>
              <w:t>，棱边光滑，圆角半径不应大于</w:t>
            </w:r>
            <w:r>
              <w:rPr>
                <w:rFonts w:ascii="宋体" w:hAnsi="宋体" w:cs="宋体" w:hint="eastAsia"/>
                <w:kern w:val="0"/>
                <w:szCs w:val="21"/>
              </w:rPr>
              <w:t>1.3mm</w:t>
            </w:r>
            <w:r>
              <w:rPr>
                <w:rFonts w:ascii="宋体" w:hAnsi="宋体" w:cs="宋体" w:hint="eastAsia"/>
                <w:kern w:val="0"/>
                <w:szCs w:val="21"/>
              </w:rPr>
              <w:t>，每种材料各至少</w:t>
            </w:r>
            <w:r>
              <w:rPr>
                <w:rFonts w:ascii="宋体" w:hAnsi="宋体" w:cs="宋体" w:hint="eastAsia"/>
                <w:kern w:val="0"/>
                <w:szCs w:val="21"/>
              </w:rPr>
              <w:t>6</w:t>
            </w:r>
            <w:r>
              <w:rPr>
                <w:rFonts w:ascii="宋体" w:hAnsi="宋体" w:cs="宋体" w:hint="eastAsia"/>
                <w:kern w:val="0"/>
                <w:szCs w:val="21"/>
              </w:rPr>
              <w:t>件。</w:t>
            </w:r>
          </w:p>
        </w:tc>
        <w:tc>
          <w:tcPr>
            <w:tcW w:w="2410" w:type="dxa"/>
          </w:tcPr>
          <w:p w:rsidR="000E4C2F" w:rsidRDefault="000E4C2F">
            <w:pPr>
              <w:spacing w:line="240" w:lineRule="exact"/>
              <w:jc w:val="center"/>
              <w:rPr>
                <w:rFonts w:ascii="宋体" w:hAnsi="宋体" w:cs="宋体"/>
                <w:kern w:val="0"/>
                <w:szCs w:val="21"/>
              </w:rPr>
            </w:pPr>
          </w:p>
          <w:p w:rsidR="000E4C2F" w:rsidRDefault="00E96CFD">
            <w:pPr>
              <w:spacing w:line="240" w:lineRule="exact"/>
              <w:jc w:val="center"/>
              <w:rPr>
                <w:rFonts w:ascii="宋体" w:hAnsi="宋体" w:cs="宋体"/>
                <w:kern w:val="0"/>
                <w:szCs w:val="21"/>
              </w:rPr>
            </w:pPr>
            <w:r>
              <w:rPr>
                <w:rFonts w:ascii="宋体" w:hAnsi="宋体" w:cs="宋体" w:hint="eastAsia"/>
                <w:kern w:val="0"/>
                <w:szCs w:val="21"/>
              </w:rPr>
              <w:t>外壳、挡板和其他绝缘部件的每种绝缘材料，（选取有代表性的）</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10.2.4</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耐紫外线（</w:t>
            </w:r>
            <w:r>
              <w:rPr>
                <w:rFonts w:ascii="宋体" w:hAnsi="宋体" w:cs="宋体"/>
                <w:kern w:val="0"/>
                <w:szCs w:val="21"/>
              </w:rPr>
              <w:t>UV</w:t>
            </w:r>
            <w:r>
              <w:rPr>
                <w:rFonts w:ascii="宋体" w:hAnsi="宋体" w:cs="宋体" w:hint="eastAsia"/>
                <w:kern w:val="0"/>
                <w:szCs w:val="21"/>
              </w:rPr>
              <w:t>）辐射验证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每种材料各至少</w:t>
            </w:r>
            <w:r>
              <w:rPr>
                <w:rFonts w:ascii="宋体" w:hAnsi="宋体" w:cs="宋体"/>
                <w:kern w:val="0"/>
                <w:szCs w:val="21"/>
              </w:rPr>
              <w:t>20</w:t>
            </w:r>
            <w:r>
              <w:rPr>
                <w:rFonts w:ascii="宋体" w:hAnsi="宋体" w:cs="宋体" w:hint="eastAsia"/>
                <w:kern w:val="0"/>
                <w:szCs w:val="21"/>
              </w:rPr>
              <w:t>块，形状尺寸按</w:t>
            </w:r>
            <w:r>
              <w:rPr>
                <w:rFonts w:ascii="宋体" w:hAnsi="宋体" w:cs="宋体"/>
                <w:kern w:val="0"/>
                <w:szCs w:val="21"/>
              </w:rPr>
              <w:t>GB/T 9341</w:t>
            </w:r>
            <w:r>
              <w:rPr>
                <w:rFonts w:ascii="宋体" w:hAnsi="宋体" w:cs="宋体" w:hint="eastAsia"/>
                <w:kern w:val="0"/>
                <w:szCs w:val="21"/>
              </w:rPr>
              <w:t>和</w:t>
            </w:r>
            <w:r>
              <w:rPr>
                <w:rFonts w:ascii="宋体" w:hAnsi="宋体" w:cs="宋体"/>
                <w:kern w:val="0"/>
                <w:szCs w:val="21"/>
              </w:rPr>
              <w:t>GB/T 1043</w:t>
            </w:r>
            <w:r>
              <w:rPr>
                <w:rFonts w:ascii="宋体" w:hAnsi="宋体" w:cs="宋体" w:hint="eastAsia"/>
                <w:kern w:val="0"/>
                <w:szCs w:val="21"/>
              </w:rPr>
              <w:t>的规定</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适用于户外安装的绝缘材料制作的或用金属制作但完全用合成材料包覆的外壳和外装部件</w:t>
            </w:r>
          </w:p>
        </w:tc>
      </w:tr>
      <w:tr w:rsidR="000E4C2F">
        <w:trPr>
          <w:trHeight w:val="870"/>
        </w:trPr>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auto"/>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10.2.5</w:t>
            </w:r>
          </w:p>
        </w:tc>
        <w:tc>
          <w:tcPr>
            <w:tcW w:w="2866" w:type="dxa"/>
            <w:tcBorders>
              <w:top w:val="single" w:sz="4" w:space="0" w:color="000000"/>
              <w:left w:val="single" w:sz="4" w:space="0" w:color="000000"/>
              <w:bottom w:val="single" w:sz="4" w:space="0" w:color="auto"/>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提升</w:t>
            </w:r>
          </w:p>
        </w:tc>
        <w:tc>
          <w:tcPr>
            <w:tcW w:w="2552" w:type="dxa"/>
            <w:tcBorders>
              <w:top w:val="single" w:sz="4" w:space="0" w:color="000000"/>
              <w:left w:val="single" w:sz="4" w:space="0" w:color="000000"/>
              <w:bottom w:val="single" w:sz="4" w:space="0" w:color="auto"/>
              <w:right w:val="single" w:sz="4" w:space="0" w:color="000000"/>
            </w:tcBorders>
            <w:vAlign w:val="center"/>
          </w:tcPr>
          <w:p w:rsidR="000E4C2F" w:rsidRDefault="00E96CFD">
            <w:pPr>
              <w:spacing w:line="240" w:lineRule="exact"/>
              <w:jc w:val="left"/>
              <w:rPr>
                <w:rFonts w:ascii="宋体"/>
                <w:kern w:val="0"/>
                <w:szCs w:val="20"/>
              </w:rPr>
            </w:pPr>
            <w:r>
              <w:rPr>
                <w:rFonts w:ascii="宋体" w:hint="eastAsia"/>
                <w:kern w:val="0"/>
                <w:szCs w:val="20"/>
              </w:rPr>
              <w:t>制造商允许提升的最大数量的单元、组件。</w:t>
            </w:r>
          </w:p>
        </w:tc>
        <w:tc>
          <w:tcPr>
            <w:tcW w:w="2410" w:type="dxa"/>
            <w:tcBorders>
              <w:bottom w:val="single" w:sz="4" w:space="0" w:color="auto"/>
            </w:tcBorders>
            <w:vAlign w:val="center"/>
          </w:tcPr>
          <w:p w:rsidR="000E4C2F" w:rsidRDefault="00E96CFD">
            <w:pPr>
              <w:spacing w:line="240" w:lineRule="exact"/>
              <w:jc w:val="left"/>
              <w:rPr>
                <w:rFonts w:ascii="宋体"/>
                <w:kern w:val="0"/>
                <w:szCs w:val="20"/>
              </w:rPr>
            </w:pPr>
            <w:r>
              <w:rPr>
                <w:rFonts w:ascii="宋体" w:hint="eastAsia"/>
                <w:kern w:val="0"/>
                <w:szCs w:val="20"/>
              </w:rPr>
              <w:t>适用于有提升方法的成套设备。</w:t>
            </w:r>
          </w:p>
          <w:p w:rsidR="000E4C2F" w:rsidRDefault="00E96CFD">
            <w:pPr>
              <w:spacing w:line="240" w:lineRule="exact"/>
              <w:jc w:val="center"/>
              <w:rPr>
                <w:rFonts w:ascii="宋体"/>
                <w:kern w:val="0"/>
                <w:szCs w:val="20"/>
              </w:rPr>
            </w:pPr>
            <w:r>
              <w:rPr>
                <w:rFonts w:ascii="宋体" w:hint="eastAsia"/>
                <w:kern w:val="0"/>
                <w:szCs w:val="20"/>
              </w:rPr>
              <w:t>相同结构，只做</w:t>
            </w:r>
            <w:r>
              <w:rPr>
                <w:rFonts w:ascii="宋体"/>
                <w:kern w:val="0"/>
                <w:szCs w:val="20"/>
              </w:rPr>
              <w:t>最大</w:t>
            </w:r>
            <w:r>
              <w:rPr>
                <w:rFonts w:ascii="宋体" w:hint="eastAsia"/>
                <w:kern w:val="0"/>
                <w:szCs w:val="20"/>
              </w:rPr>
              <w:t>容量</w:t>
            </w:r>
            <w:r>
              <w:rPr>
                <w:rFonts w:ascii="宋体"/>
                <w:kern w:val="0"/>
                <w:szCs w:val="20"/>
              </w:rPr>
              <w:t>单元试验</w:t>
            </w:r>
            <w:r>
              <w:rPr>
                <w:rFonts w:ascii="宋体" w:hint="eastAsia"/>
                <w:kern w:val="0"/>
                <w:szCs w:val="20"/>
              </w:rPr>
              <w:t>（其它</w:t>
            </w:r>
            <w:r>
              <w:rPr>
                <w:rFonts w:ascii="宋体"/>
                <w:kern w:val="0"/>
                <w:szCs w:val="20"/>
              </w:rPr>
              <w:t>认证单元</w:t>
            </w:r>
            <w:r>
              <w:rPr>
                <w:rFonts w:ascii="宋体" w:hint="eastAsia"/>
                <w:kern w:val="0"/>
                <w:szCs w:val="20"/>
              </w:rPr>
              <w:t>，可不做</w:t>
            </w:r>
            <w:r>
              <w:rPr>
                <w:rFonts w:ascii="宋体"/>
                <w:kern w:val="0"/>
                <w:szCs w:val="20"/>
              </w:rPr>
              <w:t>试验</w:t>
            </w:r>
            <w:r>
              <w:rPr>
                <w:rFonts w:ascii="宋体" w:hint="eastAsia"/>
                <w:kern w:val="0"/>
                <w:szCs w:val="20"/>
              </w:rPr>
              <w:t>）</w:t>
            </w:r>
          </w:p>
        </w:tc>
      </w:tr>
      <w:tr w:rsidR="000E4C2F">
        <w:trPr>
          <w:trHeight w:val="380"/>
        </w:trPr>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auto"/>
              <w:left w:val="single" w:sz="4" w:space="0" w:color="000000"/>
              <w:bottom w:val="single" w:sz="4" w:space="0" w:color="000000"/>
              <w:right w:val="single" w:sz="4" w:space="0" w:color="000000"/>
            </w:tcBorders>
          </w:tcPr>
          <w:p w:rsidR="000E4C2F" w:rsidRDefault="000E4C2F">
            <w:pPr>
              <w:spacing w:line="240" w:lineRule="exact"/>
              <w:jc w:val="center"/>
              <w:rPr>
                <w:rFonts w:ascii="宋体" w:hAnsi="宋体" w:cs="宋体"/>
                <w:kern w:val="0"/>
                <w:szCs w:val="21"/>
              </w:rPr>
            </w:pPr>
          </w:p>
        </w:tc>
        <w:tc>
          <w:tcPr>
            <w:tcW w:w="2866" w:type="dxa"/>
            <w:tcBorders>
              <w:top w:val="single" w:sz="4" w:space="0" w:color="auto"/>
              <w:left w:val="single" w:sz="4" w:space="0" w:color="000000"/>
              <w:bottom w:val="single" w:sz="4" w:space="0" w:color="000000"/>
              <w:right w:val="single" w:sz="4" w:space="0" w:color="000000"/>
            </w:tcBorders>
          </w:tcPr>
          <w:p w:rsidR="000E4C2F" w:rsidRDefault="000E4C2F">
            <w:pPr>
              <w:spacing w:line="240" w:lineRule="exact"/>
              <w:jc w:val="center"/>
              <w:rPr>
                <w:rFonts w:ascii="宋体" w:hAnsi="宋体" w:cs="宋体"/>
                <w:kern w:val="0"/>
                <w:szCs w:val="21"/>
              </w:rPr>
            </w:pPr>
          </w:p>
        </w:tc>
        <w:tc>
          <w:tcPr>
            <w:tcW w:w="2552" w:type="dxa"/>
            <w:tcBorders>
              <w:top w:val="single" w:sz="4" w:space="0" w:color="auto"/>
              <w:left w:val="single" w:sz="4" w:space="0" w:color="000000"/>
              <w:bottom w:val="single" w:sz="4" w:space="0" w:color="000000"/>
              <w:right w:val="single" w:sz="4" w:space="0" w:color="000000"/>
            </w:tcBorders>
          </w:tcPr>
          <w:p w:rsidR="000E4C2F" w:rsidRDefault="000E4C2F">
            <w:pPr>
              <w:spacing w:line="240" w:lineRule="exact"/>
              <w:jc w:val="center"/>
              <w:rPr>
                <w:rFonts w:ascii="宋体" w:hAnsi="宋体" w:cs="宋体"/>
                <w:kern w:val="0"/>
                <w:szCs w:val="21"/>
              </w:rPr>
            </w:pPr>
          </w:p>
        </w:tc>
        <w:tc>
          <w:tcPr>
            <w:tcW w:w="2410" w:type="dxa"/>
            <w:tcBorders>
              <w:top w:val="single" w:sz="4" w:space="0" w:color="auto"/>
            </w:tcBorders>
          </w:tcPr>
          <w:p w:rsidR="000E4C2F" w:rsidRDefault="000E4C2F">
            <w:pPr>
              <w:spacing w:line="240" w:lineRule="exact"/>
              <w:jc w:val="center"/>
              <w:rPr>
                <w:rFonts w:ascii="宋体" w:hAnsi="宋体" w:cs="宋体"/>
                <w:kern w:val="0"/>
                <w:szCs w:val="21"/>
              </w:rPr>
            </w:pP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耐静负载验证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PENDA-O</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r>
              <w:rPr>
                <w:rFonts w:ascii="宋体" w:hAnsi="宋体" w:cs="宋体"/>
                <w:kern w:val="0"/>
                <w:szCs w:val="21"/>
              </w:rPr>
              <w:t>PENDA-O</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 xml:space="preserve">10.2.101.3 </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耐冲击负载的验证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PENDA-O</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r>
              <w:rPr>
                <w:rFonts w:ascii="宋体" w:hAnsi="宋体" w:cs="宋体"/>
                <w:kern w:val="0"/>
                <w:szCs w:val="21"/>
              </w:rPr>
              <w:t>PENDA-O</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10.2.101.4</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耐扭力的验证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PENDA-O</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r>
              <w:rPr>
                <w:rFonts w:ascii="宋体" w:hAnsi="宋体" w:cs="宋体"/>
                <w:kern w:val="0"/>
                <w:szCs w:val="21"/>
              </w:rPr>
              <w:t>PENDA-O</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10.2.101.5</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耐撞击力验证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kern w:val="0"/>
                <w:szCs w:val="21"/>
              </w:rPr>
              <w:t>PENDA</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10.2.101.6</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门的机械强度验证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外壳的垂直面上带有铰接门的</w:t>
            </w:r>
            <w:r>
              <w:rPr>
                <w:rFonts w:ascii="宋体" w:hAnsi="宋体" w:cs="宋体"/>
                <w:kern w:val="0"/>
                <w:szCs w:val="21"/>
              </w:rPr>
              <w:t>PENDA-O</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10.2.101.7</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合成材料中金属嵌件轴向负荷的耐受能力的验证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提供带螺纹的金属嵌件用以保持安装板或开关设备的支撑件就位的所有类型成套设备</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10.2.101.8</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耐角状物机械撞击的验证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PENDA-O</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r>
              <w:rPr>
                <w:rFonts w:ascii="宋体" w:hAnsi="宋体" w:cs="宋体"/>
                <w:kern w:val="0"/>
                <w:szCs w:val="21"/>
              </w:rPr>
              <w:t>PENDA-O</w:t>
            </w:r>
          </w:p>
        </w:tc>
      </w:tr>
      <w:tr w:rsidR="000E4C2F">
        <w:tc>
          <w:tcPr>
            <w:tcW w:w="512" w:type="dxa"/>
            <w:vMerge/>
            <w:tcBorders>
              <w:left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10.2.101.9</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嵌入地面的基座的机械强度试验</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PENDA-O</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固定在基座上的</w:t>
            </w:r>
            <w:r>
              <w:rPr>
                <w:rFonts w:ascii="宋体" w:hAnsi="宋体" w:cs="宋体"/>
                <w:kern w:val="0"/>
                <w:szCs w:val="21"/>
              </w:rPr>
              <w:t>PENDA-O</w:t>
            </w:r>
          </w:p>
        </w:tc>
      </w:tr>
      <w:tr w:rsidR="000E4C2F">
        <w:tc>
          <w:tcPr>
            <w:tcW w:w="512" w:type="dxa"/>
            <w:vMerge/>
            <w:tcBorders>
              <w:left w:val="single" w:sz="4" w:space="0" w:color="000000"/>
              <w:bottom w:val="single" w:sz="4" w:space="0" w:color="000000"/>
              <w:right w:val="single" w:sz="4" w:space="0" w:color="000000"/>
            </w:tcBorders>
            <w:vAlign w:val="center"/>
          </w:tcPr>
          <w:p w:rsidR="000E4C2F" w:rsidRDefault="000E4C2F">
            <w:pPr>
              <w:widowControl/>
              <w:spacing w:line="240" w:lineRule="exact"/>
              <w:jc w:val="center"/>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kern w:val="0"/>
                <w:szCs w:val="21"/>
              </w:rPr>
              <w:t>10.2.7</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标志</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jc w:val="center"/>
              <w:rPr>
                <w:rFonts w:ascii="宋体" w:hAnsi="宋体" w:cs="宋体"/>
                <w:kern w:val="0"/>
                <w:szCs w:val="21"/>
              </w:rPr>
            </w:pPr>
            <w:r>
              <w:rPr>
                <w:rFonts w:ascii="宋体" w:hint="eastAsia"/>
                <w:kern w:val="0"/>
                <w:szCs w:val="20"/>
              </w:rPr>
              <w:t>铭牌及标志</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模压、冲压、刻字或类似方法制作的标志，包括带有塑料覆膜的标签，不用做此试验。</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2</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10.3</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成套设备的防护等级</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3</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10.4</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电气间隙和爬电距离</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4</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10.5</w:t>
            </w:r>
          </w:p>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10.5</w:t>
            </w:r>
            <w:r>
              <w:rPr>
                <w:rFonts w:ascii="宋体" w:hAnsi="宋体" w:cs="宋体" w:hint="eastAsia"/>
                <w:kern w:val="0"/>
                <w:szCs w:val="21"/>
              </w:rPr>
              <w:t>．</w:t>
            </w:r>
            <w:r>
              <w:rPr>
                <w:rFonts w:ascii="宋体" w:hAnsi="宋体" w:cs="宋体" w:hint="eastAsia"/>
                <w:kern w:val="0"/>
                <w:szCs w:val="21"/>
              </w:rPr>
              <w:t>2</w:t>
            </w:r>
          </w:p>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10.5</w:t>
            </w:r>
            <w:r>
              <w:rPr>
                <w:rFonts w:ascii="宋体" w:hAnsi="宋体" w:cs="宋体" w:hint="eastAsia"/>
                <w:kern w:val="0"/>
                <w:szCs w:val="21"/>
              </w:rPr>
              <w:t>.3</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spacing w:line="240" w:lineRule="exact"/>
              <w:rPr>
                <w:rFonts w:ascii="宋体" w:hAnsi="宋体" w:cs="宋体"/>
                <w:kern w:val="0"/>
                <w:szCs w:val="21"/>
              </w:rPr>
            </w:pPr>
            <w:r>
              <w:rPr>
                <w:rFonts w:ascii="宋体" w:hAnsi="宋体" w:cs="宋体" w:hint="eastAsia"/>
                <w:kern w:val="0"/>
                <w:szCs w:val="21"/>
              </w:rPr>
              <w:t>电击防护和保护电路完整性：</w:t>
            </w:r>
          </w:p>
          <w:p w:rsidR="000E4C2F" w:rsidRDefault="00E96CFD" w:rsidP="00DD69C1">
            <w:pPr>
              <w:spacing w:beforeLines="50" w:after="100" w:afterAutospacing="1" w:line="240" w:lineRule="exact"/>
              <w:rPr>
                <w:rFonts w:ascii="宋体" w:hAnsi="宋体" w:cs="宋体"/>
                <w:kern w:val="0"/>
                <w:szCs w:val="21"/>
              </w:rPr>
            </w:pPr>
            <w:r>
              <w:rPr>
                <w:rFonts w:ascii="宋体" w:hAnsi="宋体" w:hint="eastAsia"/>
                <w:sz w:val="18"/>
                <w:szCs w:val="18"/>
              </w:rPr>
              <w:t>-</w:t>
            </w:r>
            <w:r>
              <w:rPr>
                <w:rFonts w:ascii="宋体" w:hAnsi="宋体" w:cs="宋体" w:hint="eastAsia"/>
                <w:kern w:val="0"/>
                <w:szCs w:val="21"/>
              </w:rPr>
              <w:t>成套设备中外露可导电部件与保护电路间的有效连续性；</w:t>
            </w:r>
          </w:p>
          <w:p w:rsidR="000E4C2F" w:rsidRDefault="00E96CFD" w:rsidP="00DD69C1">
            <w:pPr>
              <w:widowControl/>
              <w:spacing w:beforeLines="50" w:line="240" w:lineRule="exact"/>
              <w:ind w:leftChars="-36" w:left="-76" w:firstLineChars="36" w:firstLine="76"/>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保护电路的短路耐受强度。</w:t>
            </w:r>
          </w:p>
        </w:tc>
        <w:tc>
          <w:tcPr>
            <w:tcW w:w="2552" w:type="dxa"/>
            <w:tcBorders>
              <w:top w:val="single" w:sz="4" w:space="0" w:color="000000"/>
              <w:left w:val="single" w:sz="4" w:space="0" w:color="000000"/>
              <w:bottom w:val="single" w:sz="4" w:space="0" w:color="000000"/>
              <w:right w:val="single" w:sz="4" w:space="0" w:color="000000"/>
            </w:tcBorders>
          </w:tcPr>
          <w:p w:rsidR="000E4C2F" w:rsidRDefault="000E4C2F">
            <w:pPr>
              <w:widowControl/>
              <w:spacing w:line="240" w:lineRule="exact"/>
              <w:jc w:val="center"/>
              <w:rPr>
                <w:rFonts w:ascii="宋体" w:hAnsi="宋体" w:cs="宋体"/>
                <w:kern w:val="0"/>
                <w:szCs w:val="21"/>
              </w:rPr>
            </w:pPr>
          </w:p>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5</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10.6</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开关器件和元件的组合</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6</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10.7</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内部电路和连接</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7</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10.8</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外接导线端子</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rPr>
          <w:trHeight w:val="1608"/>
        </w:trPr>
        <w:tc>
          <w:tcPr>
            <w:tcW w:w="512" w:type="dxa"/>
            <w:tcBorders>
              <w:top w:val="single" w:sz="4" w:space="0" w:color="000000"/>
              <w:left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8</w:t>
            </w:r>
          </w:p>
          <w:p w:rsidR="000E4C2F" w:rsidRDefault="000E4C2F">
            <w:pPr>
              <w:spacing w:line="240" w:lineRule="exact"/>
              <w:jc w:val="center"/>
              <w:rPr>
                <w:rFonts w:ascii="宋体" w:hAnsi="宋体" w:cs="宋体"/>
                <w:kern w:val="0"/>
                <w:szCs w:val="21"/>
              </w:rPr>
            </w:pPr>
          </w:p>
        </w:tc>
        <w:tc>
          <w:tcPr>
            <w:tcW w:w="1266" w:type="dxa"/>
            <w:tcBorders>
              <w:top w:val="single" w:sz="4" w:space="0" w:color="000000"/>
              <w:left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9</w:t>
            </w: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10.9.2</w:t>
            </w:r>
          </w:p>
          <w:p w:rsidR="000E4C2F" w:rsidRDefault="00E96CFD">
            <w:pPr>
              <w:spacing w:line="240" w:lineRule="exact"/>
              <w:jc w:val="center"/>
              <w:rPr>
                <w:rFonts w:ascii="宋体" w:hAnsi="宋体" w:cs="宋体"/>
                <w:kern w:val="0"/>
                <w:szCs w:val="21"/>
              </w:rPr>
            </w:pPr>
            <w:r>
              <w:rPr>
                <w:rFonts w:ascii="宋体" w:hAnsi="宋体" w:cs="宋体"/>
                <w:kern w:val="0"/>
                <w:szCs w:val="21"/>
              </w:rPr>
              <w:t>10.9.3</w:t>
            </w:r>
          </w:p>
          <w:p w:rsidR="000E4C2F" w:rsidRDefault="00E96CFD">
            <w:pPr>
              <w:spacing w:line="240" w:lineRule="exact"/>
              <w:jc w:val="center"/>
              <w:rPr>
                <w:rFonts w:ascii="宋体" w:hAnsi="宋体" w:cs="宋体"/>
                <w:kern w:val="0"/>
                <w:szCs w:val="21"/>
              </w:rPr>
            </w:pPr>
            <w:r>
              <w:rPr>
                <w:rFonts w:ascii="宋体" w:hAnsi="宋体" w:cs="宋体"/>
                <w:kern w:val="0"/>
                <w:szCs w:val="21"/>
              </w:rPr>
              <w:t>10.9.4</w:t>
            </w:r>
          </w:p>
          <w:p w:rsidR="000E4C2F" w:rsidRDefault="00E96CFD">
            <w:pPr>
              <w:spacing w:line="240" w:lineRule="exact"/>
              <w:jc w:val="center"/>
              <w:rPr>
                <w:rFonts w:ascii="宋体" w:hAnsi="宋体" w:cs="宋体"/>
                <w:kern w:val="0"/>
                <w:szCs w:val="21"/>
              </w:rPr>
            </w:pPr>
            <w:r>
              <w:rPr>
                <w:rFonts w:ascii="宋体" w:hAnsi="宋体" w:cs="宋体"/>
                <w:kern w:val="0"/>
                <w:szCs w:val="21"/>
              </w:rPr>
              <w:t>10.9.5</w:t>
            </w:r>
          </w:p>
        </w:tc>
        <w:tc>
          <w:tcPr>
            <w:tcW w:w="2866" w:type="dxa"/>
            <w:tcBorders>
              <w:top w:val="single" w:sz="4" w:space="0" w:color="000000"/>
              <w:left w:val="single" w:sz="4" w:space="0" w:color="000000"/>
              <w:right w:val="single" w:sz="4" w:space="0" w:color="000000"/>
            </w:tcBorders>
          </w:tcPr>
          <w:p w:rsidR="000E4C2F" w:rsidRDefault="00E96CFD">
            <w:pPr>
              <w:spacing w:line="240" w:lineRule="exact"/>
              <w:jc w:val="left"/>
              <w:rPr>
                <w:rFonts w:ascii="宋体" w:hAnsi="宋体" w:cs="宋体"/>
                <w:kern w:val="0"/>
                <w:szCs w:val="21"/>
              </w:rPr>
            </w:pPr>
            <w:r>
              <w:rPr>
                <w:rFonts w:ascii="宋体" w:hAnsi="宋体" w:cs="宋体" w:hint="eastAsia"/>
                <w:kern w:val="0"/>
                <w:szCs w:val="21"/>
              </w:rPr>
              <w:t>介电性能：</w:t>
            </w:r>
          </w:p>
          <w:p w:rsidR="000E4C2F" w:rsidRDefault="00E96CFD">
            <w:pPr>
              <w:spacing w:line="240" w:lineRule="exact"/>
              <w:jc w:val="left"/>
              <w:rPr>
                <w:rFonts w:ascii="宋体" w:hAnsi="宋体" w:cs="宋体"/>
                <w:kern w:val="0"/>
                <w:szCs w:val="21"/>
              </w:rPr>
            </w:pPr>
            <w:r>
              <w:rPr>
                <w:rFonts w:ascii="宋体" w:hAnsi="宋体" w:cs="宋体" w:hint="eastAsia"/>
                <w:kern w:val="0"/>
                <w:szCs w:val="21"/>
              </w:rPr>
              <w:t>工频耐受电压</w:t>
            </w:r>
          </w:p>
          <w:p w:rsidR="000E4C2F" w:rsidRDefault="00E96CFD">
            <w:pPr>
              <w:spacing w:line="240" w:lineRule="exact"/>
              <w:jc w:val="left"/>
              <w:rPr>
                <w:rFonts w:ascii="宋体" w:hAnsi="宋体" w:cs="宋体"/>
                <w:kern w:val="0"/>
                <w:szCs w:val="21"/>
              </w:rPr>
            </w:pPr>
            <w:r>
              <w:rPr>
                <w:rFonts w:ascii="宋体" w:hAnsi="宋体" w:cs="宋体" w:hint="eastAsia"/>
                <w:kern w:val="0"/>
                <w:szCs w:val="21"/>
              </w:rPr>
              <w:t>冲击耐受电压</w:t>
            </w:r>
          </w:p>
          <w:p w:rsidR="000E4C2F" w:rsidRDefault="00E96CFD">
            <w:pPr>
              <w:spacing w:line="240" w:lineRule="exact"/>
              <w:jc w:val="left"/>
              <w:rPr>
                <w:rFonts w:ascii="宋体" w:hAnsi="宋体" w:cs="宋体"/>
                <w:kern w:val="0"/>
                <w:szCs w:val="21"/>
              </w:rPr>
            </w:pPr>
            <w:r>
              <w:rPr>
                <w:rFonts w:ascii="宋体" w:hAnsi="宋体" w:cs="宋体" w:hint="eastAsia"/>
                <w:kern w:val="0"/>
                <w:szCs w:val="21"/>
              </w:rPr>
              <w:t>绝缘材料外壳的试验</w:t>
            </w:r>
          </w:p>
          <w:p w:rsidR="000E4C2F" w:rsidRDefault="00E96CFD">
            <w:pPr>
              <w:spacing w:line="240" w:lineRule="exact"/>
              <w:jc w:val="left"/>
              <w:rPr>
                <w:rFonts w:ascii="宋体" w:hAnsi="宋体" w:cs="宋体"/>
                <w:kern w:val="0"/>
                <w:szCs w:val="21"/>
              </w:rPr>
            </w:pPr>
            <w:r>
              <w:rPr>
                <w:rFonts w:ascii="宋体" w:hAnsi="宋体" w:cs="宋体" w:hint="eastAsia"/>
                <w:kern w:val="0"/>
                <w:szCs w:val="21"/>
              </w:rPr>
              <w:t>绝缘材料的外部操作手柄</w:t>
            </w:r>
          </w:p>
        </w:tc>
        <w:tc>
          <w:tcPr>
            <w:tcW w:w="2552" w:type="dxa"/>
            <w:tcBorders>
              <w:top w:val="single" w:sz="4" w:space="0" w:color="000000"/>
              <w:left w:val="single" w:sz="4" w:space="0" w:color="000000"/>
              <w:right w:val="single" w:sz="4" w:space="0" w:color="000000"/>
            </w:tcBorders>
          </w:tcPr>
          <w:p w:rsidR="000E4C2F" w:rsidRDefault="000E4C2F">
            <w:pPr>
              <w:spacing w:line="240" w:lineRule="exact"/>
              <w:jc w:val="center"/>
              <w:rPr>
                <w:rFonts w:ascii="宋体" w:hAnsi="宋体" w:cs="宋体"/>
                <w:kern w:val="0"/>
                <w:szCs w:val="21"/>
              </w:rPr>
            </w:pPr>
          </w:p>
          <w:p w:rsidR="000E4C2F" w:rsidRDefault="000E4C2F">
            <w:pPr>
              <w:spacing w:line="240" w:lineRule="exact"/>
              <w:jc w:val="center"/>
              <w:rPr>
                <w:rFonts w:ascii="宋体" w:hAnsi="宋体" w:cs="宋体"/>
                <w:kern w:val="0"/>
                <w:szCs w:val="21"/>
              </w:rPr>
            </w:pPr>
          </w:p>
          <w:p w:rsidR="000E4C2F" w:rsidRDefault="00E96CFD">
            <w:pPr>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试验报告留存冲击耐受电压试验的试验波形图。</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9</w:t>
            </w:r>
          </w:p>
        </w:tc>
        <w:tc>
          <w:tcPr>
            <w:tcW w:w="1266" w:type="dxa"/>
            <w:tcBorders>
              <w:top w:val="single" w:sz="4" w:space="0" w:color="000000"/>
              <w:left w:val="single" w:sz="4" w:space="0" w:color="000000"/>
              <w:bottom w:val="single" w:sz="4" w:space="0" w:color="000000"/>
              <w:right w:val="single" w:sz="4" w:space="0" w:color="000000"/>
            </w:tcBorders>
          </w:tcPr>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10.10</w:t>
            </w:r>
          </w:p>
        </w:tc>
        <w:tc>
          <w:tcPr>
            <w:tcW w:w="2866" w:type="dxa"/>
            <w:tcBorders>
              <w:top w:val="single" w:sz="4" w:space="0" w:color="000000"/>
              <w:left w:val="single" w:sz="4" w:space="0" w:color="000000"/>
              <w:bottom w:val="single" w:sz="4" w:space="0" w:color="000000"/>
              <w:right w:val="single" w:sz="4" w:space="0" w:color="000000"/>
            </w:tcBorders>
          </w:tcPr>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温升验证</w:t>
            </w:r>
          </w:p>
        </w:tc>
        <w:tc>
          <w:tcPr>
            <w:tcW w:w="2552" w:type="dxa"/>
            <w:tcBorders>
              <w:top w:val="single" w:sz="4" w:space="0" w:color="000000"/>
              <w:left w:val="single" w:sz="4" w:space="0" w:color="000000"/>
              <w:bottom w:val="single" w:sz="4" w:space="0" w:color="000000"/>
              <w:right w:val="single" w:sz="4" w:space="0" w:color="000000"/>
            </w:tcBorders>
          </w:tcPr>
          <w:p w:rsidR="000E4C2F" w:rsidRDefault="000E4C2F">
            <w:pPr>
              <w:widowControl/>
              <w:spacing w:line="240" w:lineRule="exact"/>
              <w:jc w:val="center"/>
              <w:rPr>
                <w:rFonts w:ascii="宋体" w:hAnsi="宋体" w:cs="宋体"/>
                <w:kern w:val="0"/>
                <w:szCs w:val="21"/>
              </w:rPr>
            </w:pPr>
          </w:p>
          <w:p w:rsidR="000E4C2F" w:rsidRDefault="000E4C2F">
            <w:pPr>
              <w:widowControl/>
              <w:spacing w:line="240" w:lineRule="exact"/>
              <w:jc w:val="center"/>
              <w:rPr>
                <w:rFonts w:ascii="宋体" w:hAnsi="宋体" w:cs="宋体"/>
                <w:kern w:val="0"/>
                <w:szCs w:val="21"/>
              </w:rPr>
            </w:pPr>
          </w:p>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left"/>
              <w:rPr>
                <w:rFonts w:ascii="宋体" w:hAnsi="宋体" w:cs="宋体"/>
                <w:kern w:val="0"/>
                <w:szCs w:val="21"/>
              </w:rPr>
            </w:pPr>
            <w:r>
              <w:rPr>
                <w:rFonts w:ascii="宋体" w:hAnsi="宋体" w:cs="宋体" w:hint="eastAsia"/>
                <w:kern w:val="0"/>
                <w:szCs w:val="21"/>
              </w:rPr>
              <w:t>温升试验时，对于产品设计适用于安装在墙的凹陷处时，应在有足够隔离的措施下进行温升，以模拟墙体存在的情形。</w:t>
            </w:r>
          </w:p>
          <w:p w:rsidR="000E4C2F" w:rsidRDefault="00E96CFD">
            <w:pPr>
              <w:widowControl/>
              <w:spacing w:line="240" w:lineRule="exact"/>
              <w:jc w:val="left"/>
              <w:rPr>
                <w:rFonts w:ascii="宋体" w:hAnsi="宋体" w:cs="宋体"/>
                <w:kern w:val="0"/>
                <w:szCs w:val="21"/>
              </w:rPr>
            </w:pPr>
            <w:r>
              <w:rPr>
                <w:rFonts w:ascii="宋体" w:hAnsi="宋体" w:cs="宋体" w:hint="eastAsia"/>
                <w:kern w:val="0"/>
                <w:szCs w:val="21"/>
              </w:rPr>
              <w:t>试验报告留存相关过程照片。</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10</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10.11</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短路耐受强度</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11</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10.12</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电磁兼容性（</w:t>
            </w:r>
            <w:r>
              <w:rPr>
                <w:rFonts w:ascii="宋体" w:hAnsi="宋体" w:cs="宋体"/>
                <w:kern w:val="0"/>
                <w:szCs w:val="21"/>
              </w:rPr>
              <w:t>EMC</w:t>
            </w:r>
            <w:r>
              <w:rPr>
                <w:rFonts w:ascii="宋体" w:hAnsi="宋体" w:cs="宋体" w:hint="eastAsia"/>
                <w:kern w:val="0"/>
                <w:szCs w:val="21"/>
              </w:rPr>
              <w:t>）</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12</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10.13</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机械操作</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r w:rsidR="000E4C2F">
        <w:tc>
          <w:tcPr>
            <w:tcW w:w="51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13</w:t>
            </w:r>
          </w:p>
        </w:tc>
        <w:tc>
          <w:tcPr>
            <w:tcW w:w="12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11.10</w:t>
            </w:r>
          </w:p>
        </w:tc>
        <w:tc>
          <w:tcPr>
            <w:tcW w:w="2866"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hint="eastAsia"/>
                <w:kern w:val="0"/>
                <w:szCs w:val="21"/>
              </w:rPr>
              <w:t>布线、操作性能和功能</w:t>
            </w:r>
          </w:p>
        </w:tc>
        <w:tc>
          <w:tcPr>
            <w:tcW w:w="2552" w:type="dxa"/>
            <w:tcBorders>
              <w:top w:val="single" w:sz="4" w:space="0" w:color="000000"/>
              <w:left w:val="single" w:sz="4" w:space="0" w:color="000000"/>
              <w:bottom w:val="single" w:sz="4" w:space="0" w:color="000000"/>
              <w:right w:val="single" w:sz="4" w:space="0" w:color="000000"/>
            </w:tcBorders>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PENDA</w:t>
            </w:r>
            <w:r>
              <w:rPr>
                <w:rFonts w:ascii="宋体" w:hAnsi="宋体" w:cs="宋体" w:hint="eastAsia"/>
                <w:kern w:val="0"/>
                <w:szCs w:val="21"/>
              </w:rPr>
              <w:t xml:space="preserve">  </w:t>
            </w:r>
            <w:r>
              <w:rPr>
                <w:rFonts w:ascii="宋体" w:hAnsi="宋体" w:cs="宋体" w:hint="eastAsia"/>
                <w:kern w:val="0"/>
                <w:szCs w:val="21"/>
              </w:rPr>
              <w:t>样机</w:t>
            </w:r>
          </w:p>
        </w:tc>
        <w:tc>
          <w:tcPr>
            <w:tcW w:w="2410" w:type="dxa"/>
          </w:tcPr>
          <w:p w:rsidR="000E4C2F" w:rsidRDefault="00E96CFD">
            <w:pPr>
              <w:widowControl/>
              <w:spacing w:line="240" w:lineRule="exact"/>
              <w:jc w:val="center"/>
              <w:rPr>
                <w:rFonts w:ascii="宋体" w:hAnsi="宋体" w:cs="宋体"/>
                <w:kern w:val="0"/>
                <w:szCs w:val="21"/>
              </w:rPr>
            </w:pPr>
            <w:r>
              <w:rPr>
                <w:rFonts w:ascii="宋体" w:hAnsi="宋体" w:cs="宋体"/>
                <w:kern w:val="0"/>
                <w:szCs w:val="21"/>
              </w:rPr>
              <w:t>/</w:t>
            </w:r>
          </w:p>
        </w:tc>
      </w:tr>
    </w:tbl>
    <w:p w:rsidR="000E4C2F" w:rsidRDefault="000E4C2F">
      <w:pPr>
        <w:spacing w:line="240" w:lineRule="exact"/>
        <w:rPr>
          <w:rFonts w:ascii="宋体" w:hAnsi="宋体" w:cs="宋体"/>
          <w:b/>
          <w:kern w:val="0"/>
          <w:sz w:val="22"/>
          <w:szCs w:val="22"/>
        </w:rPr>
      </w:pPr>
    </w:p>
    <w:p w:rsidR="000E4C2F" w:rsidRDefault="00E96CFD">
      <w:pPr>
        <w:spacing w:line="400" w:lineRule="exact"/>
        <w:ind w:left="829" w:hangingChars="295" w:hanging="829"/>
        <w:rPr>
          <w:rFonts w:ascii="宋体" w:hAnsi="宋体" w:cs="宋体"/>
          <w:b/>
          <w:kern w:val="0"/>
          <w:sz w:val="28"/>
          <w:szCs w:val="28"/>
        </w:rPr>
      </w:pPr>
      <w:r>
        <w:rPr>
          <w:rFonts w:ascii="Arial" w:hAnsi="Arial" w:cs="Arial" w:hint="eastAsia"/>
          <w:b/>
          <w:kern w:val="0"/>
          <w:sz w:val="28"/>
          <w:szCs w:val="28"/>
        </w:rPr>
        <w:lastRenderedPageBreak/>
        <w:t>二</w:t>
      </w:r>
      <w:r>
        <w:rPr>
          <w:rFonts w:ascii="Arial" w:hAnsi="Arial" w:cs="Arial"/>
          <w:b/>
          <w:kern w:val="0"/>
          <w:sz w:val="28"/>
          <w:szCs w:val="28"/>
        </w:rPr>
        <w:t>、</w:t>
      </w:r>
      <w:r>
        <w:rPr>
          <w:rFonts w:ascii="宋体" w:hAnsi="宋体" w:cs="宋体" w:hint="eastAsia"/>
          <w:b/>
          <w:kern w:val="0"/>
          <w:sz w:val="28"/>
          <w:szCs w:val="28"/>
        </w:rPr>
        <w:t>GB/T 7251.5-2008</w:t>
      </w:r>
      <w:r>
        <w:rPr>
          <w:rFonts w:ascii="宋体" w:hAnsi="宋体" w:cs="宋体" w:hint="eastAsia"/>
          <w:b/>
          <w:kern w:val="0"/>
          <w:sz w:val="28"/>
          <w:szCs w:val="28"/>
        </w:rPr>
        <w:t>转换为</w:t>
      </w:r>
      <w:r>
        <w:rPr>
          <w:rFonts w:ascii="宋体" w:hAnsi="宋体" w:cs="宋体" w:hint="eastAsia"/>
          <w:b/>
          <w:kern w:val="0"/>
          <w:sz w:val="28"/>
          <w:szCs w:val="28"/>
        </w:rPr>
        <w:t>GB/T 7251.5-2017</w:t>
      </w:r>
      <w:r>
        <w:rPr>
          <w:rFonts w:ascii="宋体" w:hAnsi="宋体" w:cs="宋体" w:hint="eastAsia"/>
          <w:b/>
          <w:kern w:val="0"/>
          <w:sz w:val="28"/>
          <w:szCs w:val="28"/>
        </w:rPr>
        <w:t>需补充的试验项目、样品及说明</w:t>
      </w:r>
      <w:r>
        <w:rPr>
          <w:rFonts w:ascii="宋体" w:hAnsi="宋体" w:cs="宋体" w:hint="eastAsia"/>
          <w:b/>
          <w:kern w:val="0"/>
          <w:sz w:val="28"/>
          <w:szCs w:val="28"/>
        </w:rPr>
        <w:t xml:space="preserve"> </w:t>
      </w:r>
    </w:p>
    <w:p w:rsidR="000E4C2F" w:rsidRDefault="00E96CFD">
      <w:pPr>
        <w:ind w:firstLine="570"/>
        <w:jc w:val="center"/>
        <w:rPr>
          <w:rFonts w:ascii="Arial" w:hAnsi="Arial" w:cs="Arial"/>
          <w:bCs/>
          <w:kern w:val="0"/>
          <w:sz w:val="24"/>
        </w:rPr>
      </w:pPr>
      <w:r>
        <w:rPr>
          <w:rFonts w:ascii="宋体" w:hAnsi="宋体" w:cs="宋体" w:hint="eastAsia"/>
          <w:bCs/>
          <w:kern w:val="0"/>
          <w:sz w:val="24"/>
        </w:rPr>
        <w:t>表</w:t>
      </w:r>
      <w:r>
        <w:rPr>
          <w:rFonts w:ascii="宋体" w:hAnsi="宋体" w:cs="宋体" w:hint="eastAsia"/>
          <w:bCs/>
          <w:kern w:val="0"/>
          <w:sz w:val="24"/>
        </w:rPr>
        <w:t>2</w:t>
      </w:r>
      <w:r>
        <w:rPr>
          <w:rFonts w:ascii="宋体" w:hAnsi="宋体" w:cs="宋体" w:hint="eastAsia"/>
          <w:bCs/>
          <w:kern w:val="0"/>
          <w:sz w:val="24"/>
        </w:rPr>
        <w:t xml:space="preserve">  </w:t>
      </w:r>
      <w:r>
        <w:rPr>
          <w:rFonts w:ascii="Arial" w:hAnsi="Arial" w:cs="Arial"/>
          <w:bCs/>
          <w:kern w:val="0"/>
          <w:sz w:val="24"/>
        </w:rPr>
        <w:t>转换为新标准</w:t>
      </w:r>
      <w:r>
        <w:rPr>
          <w:rFonts w:ascii="Arial" w:hAnsi="Arial" w:cs="Arial"/>
          <w:bCs/>
          <w:kern w:val="0"/>
          <w:sz w:val="24"/>
        </w:rPr>
        <w:t>GB</w:t>
      </w:r>
      <w:r>
        <w:rPr>
          <w:rFonts w:ascii="Arial" w:hAnsi="Arial" w:cs="Arial" w:hint="eastAsia"/>
          <w:bCs/>
          <w:kern w:val="0"/>
          <w:sz w:val="24"/>
        </w:rPr>
        <w:t>/T</w:t>
      </w:r>
      <w:r>
        <w:rPr>
          <w:rFonts w:ascii="Arial" w:hAnsi="Arial" w:cs="Arial"/>
          <w:bCs/>
          <w:kern w:val="0"/>
          <w:sz w:val="24"/>
        </w:rPr>
        <w:t xml:space="preserve"> 7251.</w:t>
      </w:r>
      <w:r>
        <w:rPr>
          <w:rFonts w:ascii="Arial" w:hAnsi="Arial" w:cs="Arial" w:hint="eastAsia"/>
          <w:bCs/>
          <w:kern w:val="0"/>
          <w:sz w:val="24"/>
        </w:rPr>
        <w:t>5-2017</w:t>
      </w:r>
      <w:r>
        <w:rPr>
          <w:rFonts w:ascii="Arial" w:hAnsi="Arial" w:cs="Arial"/>
          <w:bCs/>
          <w:kern w:val="0"/>
          <w:sz w:val="24"/>
        </w:rPr>
        <w:t>需补充的</w:t>
      </w:r>
      <w:r>
        <w:rPr>
          <w:rFonts w:ascii="Arial" w:hAnsi="Arial" w:cs="Arial" w:hint="eastAsia"/>
          <w:bCs/>
          <w:kern w:val="0"/>
          <w:sz w:val="24"/>
        </w:rPr>
        <w:t>检验</w:t>
      </w:r>
      <w:r>
        <w:rPr>
          <w:rFonts w:ascii="Arial" w:hAnsi="Arial" w:cs="Arial"/>
          <w:bCs/>
          <w:kern w:val="0"/>
          <w:sz w:val="24"/>
        </w:rPr>
        <w:t>项目</w:t>
      </w:r>
      <w:r>
        <w:rPr>
          <w:rFonts w:ascii="Arial" w:hAnsi="Arial" w:cs="Arial" w:hint="eastAsia"/>
          <w:bCs/>
          <w:kern w:val="0"/>
          <w:sz w:val="24"/>
        </w:rPr>
        <w:t>、样品</w:t>
      </w:r>
      <w:r>
        <w:rPr>
          <w:rFonts w:ascii="Arial" w:hAnsi="Arial" w:cs="Arial"/>
          <w:bCs/>
          <w:kern w:val="0"/>
          <w:sz w:val="24"/>
        </w:rPr>
        <w:t>及说明</w:t>
      </w:r>
    </w:p>
    <w:tbl>
      <w:tblPr>
        <w:tblW w:w="970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1266"/>
        <w:gridCol w:w="1420"/>
        <w:gridCol w:w="3208"/>
        <w:gridCol w:w="3335"/>
      </w:tblGrid>
      <w:tr w:rsidR="000E4C2F">
        <w:trPr>
          <w:trHeight w:val="454"/>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hAnsi="宋体" w:cs="宋体"/>
                <w:b/>
                <w:kern w:val="0"/>
                <w:sz w:val="22"/>
                <w:szCs w:val="22"/>
              </w:rPr>
            </w:pPr>
            <w:r>
              <w:rPr>
                <w:rFonts w:ascii="宋体" w:hAnsi="宋体" w:cs="宋体" w:hint="eastAsia"/>
                <w:b/>
                <w:kern w:val="0"/>
                <w:sz w:val="22"/>
                <w:szCs w:val="22"/>
              </w:rPr>
              <w:t>序号</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hAnsi="宋体" w:cs="宋体"/>
                <w:b/>
                <w:kern w:val="0"/>
                <w:sz w:val="22"/>
                <w:szCs w:val="22"/>
              </w:rPr>
            </w:pPr>
            <w:r>
              <w:rPr>
                <w:rFonts w:ascii="宋体" w:hAnsi="宋体" w:cs="宋体" w:hint="eastAsia"/>
                <w:b/>
                <w:kern w:val="0"/>
                <w:sz w:val="22"/>
                <w:szCs w:val="22"/>
              </w:rPr>
              <w:t xml:space="preserve"> </w:t>
            </w:r>
          </w:p>
          <w:p w:rsidR="000E4C2F" w:rsidRDefault="00E96CFD">
            <w:pPr>
              <w:jc w:val="center"/>
              <w:rPr>
                <w:rFonts w:ascii="宋体" w:hAnsi="宋体" w:cs="宋体"/>
                <w:b/>
                <w:kern w:val="0"/>
                <w:sz w:val="22"/>
                <w:szCs w:val="22"/>
              </w:rPr>
            </w:pPr>
            <w:r>
              <w:rPr>
                <w:rFonts w:ascii="宋体" w:hAnsi="宋体" w:cs="宋体" w:hint="eastAsia"/>
                <w:b/>
                <w:kern w:val="0"/>
                <w:sz w:val="22"/>
                <w:szCs w:val="22"/>
              </w:rPr>
              <w:t>标准条款</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hAnsi="宋体" w:cs="宋体"/>
                <w:b/>
                <w:kern w:val="0"/>
                <w:sz w:val="22"/>
                <w:szCs w:val="22"/>
              </w:rPr>
            </w:pPr>
            <w:r>
              <w:rPr>
                <w:rFonts w:ascii="宋体" w:hAnsi="宋体" w:cs="宋体" w:hint="eastAsia"/>
                <w:b/>
                <w:kern w:val="0"/>
                <w:sz w:val="22"/>
                <w:szCs w:val="22"/>
              </w:rPr>
              <w:t>检验项目</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hAnsi="宋体" w:cs="宋体"/>
                <w:b/>
                <w:kern w:val="0"/>
                <w:sz w:val="22"/>
                <w:szCs w:val="22"/>
              </w:rPr>
            </w:pPr>
            <w:r>
              <w:rPr>
                <w:rFonts w:ascii="宋体" w:hAnsi="宋体" w:cs="宋体" w:hint="eastAsia"/>
                <w:kern w:val="0"/>
                <w:szCs w:val="21"/>
              </w:rPr>
              <w:t>样机</w:t>
            </w:r>
            <w:r>
              <w:rPr>
                <w:rFonts w:ascii="宋体" w:hAnsi="宋体" w:cs="宋体" w:hint="eastAsia"/>
                <w:kern w:val="0"/>
                <w:szCs w:val="21"/>
              </w:rPr>
              <w:t>/</w:t>
            </w:r>
            <w:r>
              <w:rPr>
                <w:rFonts w:ascii="宋体" w:hAnsi="宋体" w:cs="宋体" w:hint="eastAsia"/>
                <w:kern w:val="0"/>
                <w:szCs w:val="21"/>
              </w:rPr>
              <w:t>样件</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ind w:firstLineChars="784" w:firstLine="1732"/>
              <w:rPr>
                <w:rFonts w:ascii="宋体" w:hAnsi="宋体" w:cs="宋体"/>
                <w:b/>
                <w:kern w:val="0"/>
                <w:sz w:val="22"/>
                <w:szCs w:val="22"/>
              </w:rPr>
            </w:pPr>
            <w:r>
              <w:rPr>
                <w:rFonts w:ascii="宋体" w:hAnsi="宋体" w:cs="宋体" w:hint="eastAsia"/>
                <w:b/>
                <w:kern w:val="0"/>
                <w:sz w:val="22"/>
                <w:szCs w:val="22"/>
              </w:rPr>
              <w:t>说明</w:t>
            </w:r>
          </w:p>
        </w:tc>
      </w:tr>
      <w:tr w:rsidR="000E4C2F">
        <w:trPr>
          <w:trHeight w:val="454"/>
        </w:trPr>
        <w:tc>
          <w:tcPr>
            <w:tcW w:w="473" w:type="dxa"/>
            <w:vMerge w:val="restart"/>
            <w:tcBorders>
              <w:top w:val="single" w:sz="4" w:space="0" w:color="auto"/>
              <w:left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1</w:t>
            </w:r>
          </w:p>
        </w:tc>
        <w:tc>
          <w:tcPr>
            <w:tcW w:w="1266" w:type="dxa"/>
            <w:tcBorders>
              <w:top w:val="single" w:sz="4" w:space="0" w:color="auto"/>
              <w:left w:val="single" w:sz="4" w:space="0" w:color="auto"/>
              <w:right w:val="single" w:sz="4" w:space="0" w:color="auto"/>
            </w:tcBorders>
            <w:vAlign w:val="center"/>
          </w:tcPr>
          <w:p w:rsidR="000E4C2F" w:rsidRDefault="00E96CFD">
            <w:pPr>
              <w:widowControl/>
              <w:rPr>
                <w:rFonts w:ascii="宋体"/>
                <w:kern w:val="0"/>
                <w:szCs w:val="20"/>
              </w:rPr>
            </w:pPr>
            <w:r>
              <w:rPr>
                <w:rFonts w:ascii="宋体" w:hint="eastAsia"/>
                <w:kern w:val="0"/>
                <w:szCs w:val="20"/>
              </w:rPr>
              <w:t>10.2.2</w:t>
            </w:r>
          </w:p>
        </w:tc>
        <w:tc>
          <w:tcPr>
            <w:tcW w:w="1420" w:type="dxa"/>
            <w:tcBorders>
              <w:top w:val="single" w:sz="4" w:space="0" w:color="auto"/>
              <w:left w:val="single" w:sz="4" w:space="0" w:color="auto"/>
              <w:right w:val="single" w:sz="4" w:space="0" w:color="auto"/>
            </w:tcBorders>
            <w:vAlign w:val="center"/>
          </w:tcPr>
          <w:p w:rsidR="000E4C2F" w:rsidRDefault="00E96CFD">
            <w:pPr>
              <w:autoSpaceDE w:val="0"/>
              <w:autoSpaceDN w:val="0"/>
              <w:spacing w:line="280" w:lineRule="atLeast"/>
              <w:jc w:val="center"/>
              <w:rPr>
                <w:rFonts w:ascii="宋体"/>
                <w:kern w:val="0"/>
                <w:szCs w:val="20"/>
              </w:rPr>
            </w:pPr>
            <w:r>
              <w:rPr>
                <w:rFonts w:ascii="宋体" w:hint="eastAsia"/>
                <w:kern w:val="0"/>
                <w:szCs w:val="20"/>
              </w:rPr>
              <w:t>耐腐蚀性验证：</w:t>
            </w:r>
          </w:p>
        </w:tc>
        <w:tc>
          <w:tcPr>
            <w:tcW w:w="3208" w:type="dxa"/>
            <w:tcBorders>
              <w:top w:val="single" w:sz="4" w:space="0" w:color="auto"/>
              <w:left w:val="single" w:sz="4" w:space="0" w:color="auto"/>
              <w:right w:val="single" w:sz="4" w:space="0" w:color="auto"/>
            </w:tcBorders>
            <w:vAlign w:val="center"/>
          </w:tcPr>
          <w:p w:rsidR="000E4C2F" w:rsidRDefault="00E96CFD">
            <w:pPr>
              <w:autoSpaceDE w:val="0"/>
              <w:autoSpaceDN w:val="0"/>
              <w:spacing w:line="280" w:lineRule="atLeast"/>
              <w:jc w:val="center"/>
              <w:rPr>
                <w:rFonts w:ascii="宋体"/>
                <w:kern w:val="0"/>
                <w:szCs w:val="20"/>
              </w:rPr>
            </w:pPr>
            <w:r>
              <w:rPr>
                <w:rFonts w:ascii="宋体" w:hint="eastAsia"/>
                <w:kern w:val="0"/>
                <w:szCs w:val="20"/>
              </w:rPr>
              <w:t>耐腐蚀性验证：</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4"/>
              <w:rPr>
                <w:sz w:val="13"/>
                <w:szCs w:val="13"/>
              </w:rPr>
            </w:pPr>
            <w:r>
              <w:rPr>
                <w:rFonts w:hint="eastAsia"/>
                <w:szCs w:val="22"/>
              </w:rPr>
              <w:t>成套设备含铁的金属外壳包括内部和外部含铁金属的结构部件的代表性样品应进行耐腐蚀性验证。</w:t>
            </w:r>
          </w:p>
        </w:tc>
      </w:tr>
      <w:tr w:rsidR="000E4C2F">
        <w:trPr>
          <w:trHeight w:val="454"/>
        </w:trPr>
        <w:tc>
          <w:tcPr>
            <w:tcW w:w="473" w:type="dxa"/>
            <w:vMerge/>
            <w:tcBorders>
              <w:left w:val="single" w:sz="4" w:space="0" w:color="auto"/>
              <w:bottom w:val="single" w:sz="4" w:space="0" w:color="auto"/>
              <w:right w:val="single" w:sz="4" w:space="0" w:color="auto"/>
            </w:tcBorders>
            <w:vAlign w:val="center"/>
          </w:tcPr>
          <w:p w:rsidR="000E4C2F" w:rsidRDefault="000E4C2F">
            <w:pPr>
              <w:jc w:val="center"/>
              <w:rPr>
                <w:rFonts w:eastAsia="楷体_GB2312"/>
                <w:szCs w:val="21"/>
              </w:rPr>
            </w:pPr>
          </w:p>
        </w:tc>
        <w:tc>
          <w:tcPr>
            <w:tcW w:w="1266" w:type="dxa"/>
            <w:tcBorders>
              <w:top w:val="nil"/>
              <w:left w:val="single" w:sz="4" w:space="0" w:color="auto"/>
              <w:bottom w:val="single" w:sz="4" w:space="0" w:color="auto"/>
              <w:right w:val="single" w:sz="4" w:space="0" w:color="auto"/>
            </w:tcBorders>
            <w:vAlign w:val="center"/>
          </w:tcPr>
          <w:p w:rsidR="000E4C2F" w:rsidRDefault="00E96CFD">
            <w:pPr>
              <w:autoSpaceDE w:val="0"/>
              <w:autoSpaceDN w:val="0"/>
              <w:spacing w:line="280" w:lineRule="atLeast"/>
              <w:rPr>
                <w:rFonts w:ascii="宋体"/>
                <w:kern w:val="0"/>
                <w:szCs w:val="20"/>
              </w:rPr>
            </w:pPr>
            <w:r>
              <w:rPr>
                <w:rFonts w:ascii="宋体" w:hint="eastAsia"/>
                <w:kern w:val="0"/>
                <w:szCs w:val="20"/>
              </w:rPr>
              <w:t>10.2.2.3</w:t>
            </w:r>
          </w:p>
        </w:tc>
        <w:tc>
          <w:tcPr>
            <w:tcW w:w="1420" w:type="dxa"/>
            <w:tcBorders>
              <w:top w:val="nil"/>
              <w:left w:val="single" w:sz="4" w:space="0" w:color="auto"/>
              <w:bottom w:val="single" w:sz="4" w:space="0" w:color="auto"/>
              <w:right w:val="single" w:sz="4" w:space="0" w:color="auto"/>
            </w:tcBorders>
            <w:vAlign w:val="center"/>
          </w:tcPr>
          <w:p w:rsidR="000E4C2F" w:rsidRDefault="00E96CFD">
            <w:pPr>
              <w:autoSpaceDE w:val="0"/>
              <w:autoSpaceDN w:val="0"/>
              <w:spacing w:line="280" w:lineRule="atLeast"/>
              <w:jc w:val="center"/>
              <w:rPr>
                <w:rFonts w:ascii="宋体"/>
                <w:kern w:val="0"/>
                <w:szCs w:val="20"/>
              </w:rPr>
            </w:pPr>
            <w:r>
              <w:rPr>
                <w:rFonts w:ascii="宋体" w:hint="eastAsia"/>
                <w:kern w:val="0"/>
                <w:szCs w:val="20"/>
              </w:rPr>
              <w:t>严酷试验</w:t>
            </w:r>
            <w:r>
              <w:rPr>
                <w:rFonts w:ascii="宋体" w:hint="eastAsia"/>
                <w:kern w:val="0"/>
                <w:szCs w:val="20"/>
              </w:rPr>
              <w:t>B</w:t>
            </w:r>
          </w:p>
        </w:tc>
        <w:tc>
          <w:tcPr>
            <w:tcW w:w="3208" w:type="dxa"/>
            <w:tcBorders>
              <w:top w:val="nil"/>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szCs w:val="20"/>
              </w:rPr>
              <w:t>各种金属材料、</w:t>
            </w:r>
            <w:r>
              <w:rPr>
                <w:rFonts w:ascii="宋体"/>
                <w:szCs w:val="20"/>
              </w:rPr>
              <w:t>部件</w:t>
            </w:r>
            <w:r>
              <w:rPr>
                <w:rFonts w:ascii="宋体" w:hint="eastAsia"/>
                <w:szCs w:val="20"/>
              </w:rPr>
              <w:t>、带或不带防护层、带不同材料防护层的不同样品各</w:t>
            </w:r>
            <w:r>
              <w:rPr>
                <w:rFonts w:ascii="宋体"/>
                <w:szCs w:val="20"/>
              </w:rPr>
              <w:t>5</w:t>
            </w:r>
            <w:r>
              <w:rPr>
                <w:rFonts w:ascii="宋体" w:hint="eastAsia"/>
                <w:szCs w:val="20"/>
              </w:rPr>
              <w:t>块。</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4"/>
            </w:pPr>
            <w:r>
              <w:t>试验适用于：</w:t>
            </w:r>
          </w:p>
          <w:p w:rsidR="000E4C2F" w:rsidRDefault="00E96CFD">
            <w:pPr>
              <w:pStyle w:val="a"/>
              <w:numPr>
                <w:ilvl w:val="0"/>
                <w:numId w:val="2"/>
              </w:numPr>
              <w:ind w:left="933" w:hanging="757"/>
              <w:jc w:val="left"/>
            </w:pPr>
            <w:r>
              <w:t>户外的金属外壳；</w:t>
            </w:r>
          </w:p>
          <w:p w:rsidR="000E4C2F" w:rsidRDefault="00E96CFD">
            <w:pPr>
              <w:pStyle w:val="a"/>
              <w:numPr>
                <w:ilvl w:val="0"/>
                <w:numId w:val="2"/>
              </w:numPr>
              <w:ind w:left="176" w:firstLine="0"/>
              <w:jc w:val="left"/>
            </w:pPr>
            <w:r>
              <w:t>户外成套设备的外部金属部件</w:t>
            </w:r>
            <w:r>
              <w:rPr>
                <w:rFonts w:hint="eastAsia"/>
              </w:rPr>
              <w:t>。</w:t>
            </w:r>
          </w:p>
        </w:tc>
      </w:tr>
      <w:tr w:rsidR="000E4C2F">
        <w:trPr>
          <w:trHeight w:val="454"/>
        </w:trPr>
        <w:tc>
          <w:tcPr>
            <w:tcW w:w="473" w:type="dxa"/>
            <w:vMerge w:val="restart"/>
            <w:tcBorders>
              <w:top w:val="single" w:sz="4" w:space="0" w:color="auto"/>
              <w:left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2</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widowControl/>
              <w:rPr>
                <w:rFonts w:ascii="宋体"/>
                <w:kern w:val="0"/>
                <w:szCs w:val="20"/>
              </w:rPr>
            </w:pPr>
            <w:r>
              <w:rPr>
                <w:rFonts w:ascii="宋体" w:hint="eastAsia"/>
                <w:kern w:val="0"/>
                <w:szCs w:val="20"/>
              </w:rPr>
              <w:t>10.2.3</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widowControl/>
              <w:jc w:val="left"/>
              <w:rPr>
                <w:rFonts w:ascii="宋体"/>
                <w:kern w:val="0"/>
                <w:szCs w:val="20"/>
              </w:rPr>
            </w:pPr>
            <w:r>
              <w:rPr>
                <w:rFonts w:ascii="宋体" w:hint="eastAsia"/>
                <w:kern w:val="0"/>
                <w:szCs w:val="20"/>
              </w:rPr>
              <w:t>绝缘材料性能</w:t>
            </w:r>
            <w:r>
              <w:rPr>
                <w:rFonts w:ascii="宋体" w:hint="eastAsia"/>
                <w:kern w:val="0"/>
                <w:szCs w:val="20"/>
              </w:rPr>
              <w:t>:</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 xml:space="preserve"> </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
              <w:numPr>
                <w:ilvl w:val="0"/>
                <w:numId w:val="0"/>
              </w:numPr>
              <w:ind w:leftChars="-26" w:left="-7" w:hangingChars="23" w:hanging="48"/>
            </w:pPr>
            <w:r>
              <w:rPr>
                <w:rFonts w:hint="eastAsia"/>
              </w:rPr>
              <w:t>对绝缘材料制造的外壳和绝缘材料部件性能进行验证。</w:t>
            </w:r>
          </w:p>
        </w:tc>
      </w:tr>
      <w:tr w:rsidR="000E4C2F">
        <w:trPr>
          <w:trHeight w:val="454"/>
        </w:trPr>
        <w:tc>
          <w:tcPr>
            <w:tcW w:w="473" w:type="dxa"/>
            <w:vMerge/>
            <w:tcBorders>
              <w:left w:val="single" w:sz="4" w:space="0" w:color="auto"/>
              <w:right w:val="single" w:sz="4" w:space="0" w:color="auto"/>
            </w:tcBorders>
            <w:vAlign w:val="center"/>
          </w:tcPr>
          <w:p w:rsidR="000E4C2F" w:rsidRDefault="000E4C2F">
            <w:pPr>
              <w:jc w:val="center"/>
              <w:rPr>
                <w:rFonts w:eastAsia="楷体_GB2312"/>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5"/>
              <w:spacing w:beforeLines="0" w:afterLines="0"/>
              <w:jc w:val="both"/>
              <w:rPr>
                <w:rFonts w:ascii="宋体" w:eastAsia="宋体"/>
                <w:szCs w:val="20"/>
              </w:rPr>
            </w:pPr>
            <w:r>
              <w:rPr>
                <w:rFonts w:ascii="宋体" w:eastAsia="宋体" w:hint="eastAsia"/>
                <w:szCs w:val="20"/>
              </w:rPr>
              <w:t>10.2.3.1</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5"/>
              <w:spacing w:beforeLines="0" w:afterLines="0"/>
              <w:rPr>
                <w:rFonts w:ascii="宋体" w:eastAsia="宋体"/>
                <w:szCs w:val="20"/>
              </w:rPr>
            </w:pPr>
            <w:r>
              <w:rPr>
                <w:rFonts w:ascii="宋体" w:eastAsia="宋体"/>
                <w:szCs w:val="20"/>
              </w:rPr>
              <w:t>外壳热稳定性验证</w:t>
            </w:r>
          </w:p>
        </w:tc>
        <w:tc>
          <w:tcPr>
            <w:tcW w:w="3208" w:type="dxa"/>
            <w:tcBorders>
              <w:top w:val="single" w:sz="4" w:space="0" w:color="auto"/>
              <w:left w:val="single" w:sz="4" w:space="0" w:color="auto"/>
              <w:bottom w:val="single" w:sz="4" w:space="0" w:color="auto"/>
              <w:right w:val="single" w:sz="4" w:space="0" w:color="auto"/>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有代表性绝缘材料制造的外壳一台</w:t>
            </w:r>
          </w:p>
        </w:tc>
        <w:tc>
          <w:tcPr>
            <w:tcW w:w="3335" w:type="dxa"/>
            <w:tcBorders>
              <w:top w:val="single" w:sz="4" w:space="0" w:color="auto"/>
              <w:left w:val="single" w:sz="4" w:space="0" w:color="auto"/>
              <w:bottom w:val="single" w:sz="4" w:space="0" w:color="auto"/>
              <w:right w:val="single" w:sz="4" w:space="0" w:color="auto"/>
            </w:tcBorders>
          </w:tcPr>
          <w:p w:rsidR="000E4C2F" w:rsidRDefault="00E96CFD">
            <w:pPr>
              <w:spacing w:line="240" w:lineRule="exact"/>
              <w:jc w:val="center"/>
              <w:rPr>
                <w:rFonts w:ascii="宋体" w:hAnsi="宋体" w:cs="宋体"/>
                <w:kern w:val="0"/>
                <w:szCs w:val="21"/>
              </w:rPr>
            </w:pPr>
            <w:r>
              <w:rPr>
                <w:rFonts w:ascii="宋体" w:hAnsi="宋体" w:cs="宋体" w:hint="eastAsia"/>
                <w:kern w:val="0"/>
                <w:szCs w:val="21"/>
              </w:rPr>
              <w:t>适用于：</w:t>
            </w:r>
          </w:p>
          <w:p w:rsidR="000E4C2F" w:rsidRDefault="00E96CFD">
            <w:pPr>
              <w:spacing w:line="240" w:lineRule="exact"/>
              <w:jc w:val="center"/>
              <w:rPr>
                <w:rFonts w:ascii="宋体" w:hAnsi="宋体" w:cs="宋体"/>
                <w:kern w:val="0"/>
                <w:szCs w:val="21"/>
              </w:rPr>
            </w:pPr>
            <w:r>
              <w:rPr>
                <w:rFonts w:ascii="宋体" w:hAnsi="宋体" w:cs="宋体" w:hint="eastAsia"/>
                <w:kern w:val="0"/>
                <w:szCs w:val="21"/>
              </w:rPr>
              <w:t>绝缘材料制造的外壳</w:t>
            </w:r>
          </w:p>
        </w:tc>
      </w:tr>
      <w:tr w:rsidR="000E4C2F">
        <w:trPr>
          <w:trHeight w:val="454"/>
        </w:trPr>
        <w:tc>
          <w:tcPr>
            <w:tcW w:w="473" w:type="dxa"/>
            <w:vMerge/>
            <w:tcBorders>
              <w:left w:val="single" w:sz="4" w:space="0" w:color="auto"/>
              <w:bottom w:val="single" w:sz="4" w:space="0" w:color="auto"/>
              <w:right w:val="single" w:sz="4" w:space="0" w:color="auto"/>
            </w:tcBorders>
            <w:vAlign w:val="center"/>
          </w:tcPr>
          <w:p w:rsidR="000E4C2F" w:rsidRDefault="000E4C2F">
            <w:pPr>
              <w:jc w:val="center"/>
              <w:rPr>
                <w:rFonts w:eastAsia="楷体_GB2312"/>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5"/>
              <w:spacing w:beforeLines="0" w:afterLines="0"/>
              <w:jc w:val="both"/>
              <w:rPr>
                <w:rFonts w:ascii="宋体" w:eastAsia="宋体"/>
                <w:szCs w:val="20"/>
              </w:rPr>
            </w:pPr>
            <w:r>
              <w:rPr>
                <w:rFonts w:ascii="宋体" w:eastAsia="宋体" w:hint="eastAsia"/>
                <w:szCs w:val="20"/>
              </w:rPr>
              <w:t>10.2.3.2</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pStyle w:val="a5"/>
              <w:spacing w:beforeLines="0" w:afterLines="0"/>
              <w:rPr>
                <w:rFonts w:ascii="宋体"/>
                <w:szCs w:val="20"/>
              </w:rPr>
            </w:pPr>
            <w:r>
              <w:rPr>
                <w:rFonts w:ascii="宋体" w:eastAsia="宋体"/>
                <w:szCs w:val="20"/>
              </w:rPr>
              <w:t>绝缘材料耐受内部电效应引起的非正常发热和</w:t>
            </w:r>
            <w:r>
              <w:rPr>
                <w:rFonts w:ascii="宋体" w:eastAsia="宋体" w:hint="eastAsia"/>
                <w:szCs w:val="20"/>
              </w:rPr>
              <w:t>着</w:t>
            </w:r>
            <w:r>
              <w:rPr>
                <w:rFonts w:ascii="宋体" w:eastAsia="宋体"/>
                <w:szCs w:val="20"/>
              </w:rPr>
              <w:t>火的验证</w:t>
            </w:r>
          </w:p>
        </w:tc>
        <w:tc>
          <w:tcPr>
            <w:tcW w:w="3208" w:type="dxa"/>
            <w:tcBorders>
              <w:top w:val="single" w:sz="4" w:space="0" w:color="auto"/>
              <w:left w:val="single" w:sz="4" w:space="0" w:color="auto"/>
              <w:bottom w:val="single" w:sz="4" w:space="0" w:color="auto"/>
              <w:right w:val="single" w:sz="4" w:space="0" w:color="auto"/>
            </w:tcBorders>
          </w:tcPr>
          <w:p w:rsidR="000E4C2F" w:rsidRDefault="00E96CFD">
            <w:pPr>
              <w:spacing w:line="240" w:lineRule="exact"/>
              <w:jc w:val="center"/>
              <w:rPr>
                <w:rFonts w:ascii="宋体" w:hAnsi="宋体" w:cs="宋体"/>
                <w:kern w:val="0"/>
                <w:szCs w:val="21"/>
              </w:rPr>
            </w:pPr>
            <w:r>
              <w:rPr>
                <w:rFonts w:ascii="宋体" w:hint="eastAsia"/>
                <w:kern w:val="0"/>
                <w:szCs w:val="20"/>
              </w:rPr>
              <w:t>用来绝缘、固定、支撑载流部件的绝缘材料、部件（如：母线夹、母线框、绝缘子等）。样件：φ</w:t>
            </w:r>
            <w:r>
              <w:rPr>
                <w:rFonts w:ascii="宋体" w:hint="eastAsia"/>
                <w:kern w:val="0"/>
                <w:szCs w:val="20"/>
              </w:rPr>
              <w:t>100</w:t>
            </w:r>
            <w:r>
              <w:rPr>
                <w:rFonts w:ascii="宋体" w:hint="eastAsia"/>
                <w:kern w:val="0"/>
                <w:szCs w:val="20"/>
              </w:rPr>
              <w:t>（或</w:t>
            </w:r>
            <w:r>
              <w:rPr>
                <w:rFonts w:ascii="宋体" w:hint="eastAsia"/>
                <w:kern w:val="0"/>
                <w:szCs w:val="20"/>
              </w:rPr>
              <w:t>100</w:t>
            </w:r>
            <w:r>
              <w:rPr>
                <w:rFonts w:ascii="宋体" w:hint="eastAsia"/>
                <w:kern w:val="0"/>
                <w:szCs w:val="20"/>
              </w:rPr>
              <w:t>×</w:t>
            </w:r>
            <w:r>
              <w:rPr>
                <w:rFonts w:ascii="宋体" w:hint="eastAsia"/>
                <w:kern w:val="0"/>
                <w:szCs w:val="20"/>
              </w:rPr>
              <w:t>100</w:t>
            </w:r>
            <w:r>
              <w:rPr>
                <w:rFonts w:ascii="宋体" w:hint="eastAsia"/>
                <w:kern w:val="0"/>
                <w:szCs w:val="20"/>
              </w:rPr>
              <w:t>）×厚（</w:t>
            </w:r>
            <w:r>
              <w:rPr>
                <w:rFonts w:ascii="宋体" w:hint="eastAsia"/>
                <w:kern w:val="0"/>
                <w:szCs w:val="20"/>
              </w:rPr>
              <w:t>3</w:t>
            </w:r>
            <w:r>
              <w:rPr>
                <w:rFonts w:ascii="宋体" w:hint="eastAsia"/>
                <w:kern w:val="0"/>
                <w:szCs w:val="20"/>
              </w:rPr>
              <w:t>～</w:t>
            </w:r>
            <w:r>
              <w:rPr>
                <w:rFonts w:ascii="宋体" w:hint="eastAsia"/>
                <w:kern w:val="0"/>
                <w:szCs w:val="20"/>
              </w:rPr>
              <w:t>5</w:t>
            </w:r>
            <w:r>
              <w:rPr>
                <w:rFonts w:ascii="宋体" w:hint="eastAsia"/>
                <w:kern w:val="0"/>
                <w:szCs w:val="20"/>
              </w:rPr>
              <w:t>，可叠加）</w:t>
            </w:r>
            <w:r>
              <w:rPr>
                <w:rFonts w:ascii="宋体" w:hint="eastAsia"/>
                <w:kern w:val="0"/>
                <w:szCs w:val="20"/>
              </w:rPr>
              <w:t xml:space="preserve">mm </w:t>
            </w:r>
            <w:r>
              <w:rPr>
                <w:rFonts w:ascii="宋体" w:hint="eastAsia"/>
                <w:kern w:val="0"/>
                <w:szCs w:val="20"/>
              </w:rPr>
              <w:t>，每种材料各</w:t>
            </w:r>
            <w:r>
              <w:rPr>
                <w:rFonts w:ascii="宋体" w:hint="eastAsia"/>
                <w:kern w:val="0"/>
                <w:szCs w:val="20"/>
              </w:rPr>
              <w:t>2</w:t>
            </w:r>
            <w:r>
              <w:rPr>
                <w:rFonts w:ascii="宋体" w:hint="eastAsia"/>
                <w:kern w:val="0"/>
                <w:szCs w:val="20"/>
              </w:rPr>
              <w:t>块。</w:t>
            </w:r>
          </w:p>
        </w:tc>
        <w:tc>
          <w:tcPr>
            <w:tcW w:w="3335" w:type="dxa"/>
            <w:tcBorders>
              <w:top w:val="single" w:sz="4" w:space="0" w:color="auto"/>
              <w:left w:val="single" w:sz="4" w:space="0" w:color="auto"/>
              <w:bottom w:val="single" w:sz="4" w:space="0" w:color="auto"/>
              <w:right w:val="single" w:sz="4" w:space="0" w:color="auto"/>
            </w:tcBorders>
          </w:tcPr>
          <w:p w:rsidR="000E4C2F" w:rsidRDefault="00E96CFD">
            <w:pPr>
              <w:autoSpaceDE w:val="0"/>
              <w:autoSpaceDN w:val="0"/>
              <w:adjustRightInd w:val="0"/>
              <w:spacing w:line="240" w:lineRule="exact"/>
              <w:ind w:left="34"/>
              <w:jc w:val="left"/>
              <w:rPr>
                <w:rFonts w:ascii="宋体"/>
                <w:kern w:val="0"/>
                <w:szCs w:val="20"/>
              </w:rPr>
            </w:pPr>
            <w:r>
              <w:rPr>
                <w:rFonts w:ascii="宋体" w:hint="eastAsia"/>
                <w:kern w:val="0"/>
                <w:szCs w:val="20"/>
              </w:rPr>
              <w:t>a)</w:t>
            </w:r>
            <w:r>
              <w:rPr>
                <w:rFonts w:ascii="宋体"/>
                <w:kern w:val="0"/>
                <w:szCs w:val="20"/>
              </w:rPr>
              <w:t>用于成套设备部件</w:t>
            </w:r>
            <w:r>
              <w:rPr>
                <w:rFonts w:ascii="宋体" w:hint="eastAsia"/>
                <w:kern w:val="0"/>
                <w:szCs w:val="20"/>
              </w:rPr>
              <w:t>上的材料，或</w:t>
            </w:r>
            <w:r>
              <w:rPr>
                <w:rFonts w:ascii="宋体" w:hint="eastAsia"/>
                <w:kern w:val="0"/>
                <w:szCs w:val="20"/>
              </w:rPr>
              <w:t xml:space="preserve"> </w:t>
            </w:r>
          </w:p>
          <w:p w:rsidR="000E4C2F" w:rsidRDefault="00E96CFD">
            <w:pPr>
              <w:autoSpaceDE w:val="0"/>
              <w:autoSpaceDN w:val="0"/>
              <w:adjustRightInd w:val="0"/>
              <w:spacing w:line="240" w:lineRule="exact"/>
              <w:ind w:left="34"/>
              <w:jc w:val="left"/>
              <w:rPr>
                <w:rFonts w:ascii="宋体"/>
                <w:kern w:val="0"/>
                <w:szCs w:val="20"/>
              </w:rPr>
            </w:pPr>
            <w:r>
              <w:rPr>
                <w:rFonts w:ascii="宋体" w:hint="eastAsia"/>
                <w:kern w:val="0"/>
                <w:szCs w:val="20"/>
              </w:rPr>
              <w:t>b)</w:t>
            </w:r>
            <w:r>
              <w:rPr>
                <w:rFonts w:ascii="宋体" w:hint="eastAsia"/>
                <w:kern w:val="0"/>
                <w:szCs w:val="20"/>
              </w:rPr>
              <w:t>从</w:t>
            </w:r>
            <w:r>
              <w:rPr>
                <w:rFonts w:ascii="宋体"/>
                <w:kern w:val="0"/>
                <w:szCs w:val="20"/>
              </w:rPr>
              <w:t>这些部件</w:t>
            </w:r>
            <w:r>
              <w:rPr>
                <w:rFonts w:ascii="宋体" w:hint="eastAsia"/>
                <w:kern w:val="0"/>
                <w:szCs w:val="20"/>
              </w:rPr>
              <w:t>上提取</w:t>
            </w:r>
            <w:r>
              <w:rPr>
                <w:rFonts w:ascii="宋体"/>
                <w:kern w:val="0"/>
                <w:szCs w:val="20"/>
              </w:rPr>
              <w:t>部件</w:t>
            </w:r>
            <w:r>
              <w:rPr>
                <w:rFonts w:ascii="宋体" w:hint="eastAsia"/>
                <w:kern w:val="0"/>
                <w:szCs w:val="20"/>
              </w:rPr>
              <w:t>的材料</w:t>
            </w:r>
            <w:r>
              <w:rPr>
                <w:rFonts w:ascii="宋体"/>
                <w:kern w:val="0"/>
                <w:szCs w:val="20"/>
              </w:rPr>
              <w:t>。</w:t>
            </w:r>
          </w:p>
          <w:p w:rsidR="000E4C2F" w:rsidRDefault="00E96CFD">
            <w:pPr>
              <w:spacing w:line="240" w:lineRule="exact"/>
              <w:rPr>
                <w:rFonts w:ascii="宋体" w:hAnsi="宋体" w:cs="宋体"/>
                <w:kern w:val="0"/>
                <w:szCs w:val="21"/>
              </w:rPr>
            </w:pPr>
            <w:r>
              <w:rPr>
                <w:rFonts w:ascii="宋体"/>
                <w:kern w:val="0"/>
                <w:szCs w:val="20"/>
              </w:rPr>
              <w:t>试验应在</w:t>
            </w:r>
            <w:r>
              <w:rPr>
                <w:rFonts w:ascii="宋体"/>
                <w:kern w:val="0"/>
                <w:szCs w:val="20"/>
              </w:rPr>
              <w:t>a)</w:t>
            </w:r>
            <w:r>
              <w:rPr>
                <w:rFonts w:ascii="宋体"/>
                <w:kern w:val="0"/>
                <w:szCs w:val="20"/>
              </w:rPr>
              <w:t>或</w:t>
            </w:r>
            <w:r>
              <w:rPr>
                <w:rFonts w:ascii="宋体"/>
                <w:kern w:val="0"/>
                <w:szCs w:val="20"/>
              </w:rPr>
              <w:t>b)</w:t>
            </w:r>
            <w:r>
              <w:rPr>
                <w:rFonts w:ascii="宋体"/>
                <w:kern w:val="0"/>
                <w:szCs w:val="20"/>
              </w:rPr>
              <w:t>部件</w:t>
            </w:r>
            <w:r>
              <w:rPr>
                <w:rFonts w:ascii="宋体" w:hint="eastAsia"/>
                <w:kern w:val="0"/>
                <w:szCs w:val="20"/>
              </w:rPr>
              <w:t>中</w:t>
            </w:r>
            <w:r>
              <w:rPr>
                <w:rFonts w:ascii="宋体"/>
                <w:kern w:val="0"/>
                <w:szCs w:val="20"/>
              </w:rPr>
              <w:t>最薄的材料</w:t>
            </w:r>
            <w:r>
              <w:rPr>
                <w:rFonts w:ascii="宋体" w:hint="eastAsia"/>
                <w:kern w:val="0"/>
                <w:szCs w:val="20"/>
              </w:rPr>
              <w:t>上</w:t>
            </w:r>
            <w:r>
              <w:rPr>
                <w:rFonts w:ascii="宋体"/>
                <w:kern w:val="0"/>
                <w:szCs w:val="20"/>
              </w:rPr>
              <w:t>进行。</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3</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10.2.5</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提升</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left"/>
              <w:rPr>
                <w:rFonts w:ascii="宋体"/>
                <w:kern w:val="0"/>
                <w:szCs w:val="20"/>
              </w:rPr>
            </w:pPr>
            <w:r>
              <w:rPr>
                <w:rFonts w:ascii="宋体" w:hint="eastAsia"/>
                <w:kern w:val="0"/>
                <w:szCs w:val="20"/>
              </w:rPr>
              <w:t>制造商允许提升的最大数量的单元、组件。</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jc w:val="left"/>
              <w:rPr>
                <w:rFonts w:ascii="宋体"/>
                <w:kern w:val="0"/>
                <w:szCs w:val="20"/>
              </w:rPr>
            </w:pPr>
            <w:r>
              <w:rPr>
                <w:rFonts w:ascii="宋体" w:hint="eastAsia"/>
                <w:kern w:val="0"/>
                <w:szCs w:val="20"/>
              </w:rPr>
              <w:t>适用于有提升方法的成套设备。相同结构，只做</w:t>
            </w:r>
            <w:r>
              <w:rPr>
                <w:rFonts w:ascii="宋体"/>
                <w:kern w:val="0"/>
                <w:szCs w:val="20"/>
              </w:rPr>
              <w:t>最大</w:t>
            </w:r>
            <w:r>
              <w:rPr>
                <w:rFonts w:ascii="宋体" w:hint="eastAsia"/>
                <w:kern w:val="0"/>
                <w:szCs w:val="20"/>
              </w:rPr>
              <w:t>容量</w:t>
            </w:r>
            <w:r>
              <w:rPr>
                <w:rFonts w:ascii="宋体"/>
                <w:kern w:val="0"/>
                <w:szCs w:val="20"/>
              </w:rPr>
              <w:t>单元试验</w:t>
            </w:r>
            <w:r>
              <w:rPr>
                <w:rFonts w:ascii="宋体" w:hint="eastAsia"/>
                <w:kern w:val="0"/>
                <w:szCs w:val="20"/>
              </w:rPr>
              <w:t>（其它</w:t>
            </w:r>
            <w:r>
              <w:rPr>
                <w:rFonts w:ascii="宋体"/>
                <w:kern w:val="0"/>
                <w:szCs w:val="20"/>
              </w:rPr>
              <w:t>认证单元</w:t>
            </w:r>
            <w:r>
              <w:rPr>
                <w:rFonts w:ascii="宋体" w:hint="eastAsia"/>
                <w:kern w:val="0"/>
                <w:szCs w:val="20"/>
              </w:rPr>
              <w:t>，可不做</w:t>
            </w:r>
            <w:r>
              <w:rPr>
                <w:rFonts w:ascii="宋体"/>
                <w:kern w:val="0"/>
                <w:szCs w:val="20"/>
              </w:rPr>
              <w:t>试验</w:t>
            </w:r>
            <w:r>
              <w:rPr>
                <w:rFonts w:ascii="宋体" w:hint="eastAsia"/>
                <w:kern w:val="0"/>
                <w:szCs w:val="20"/>
              </w:rPr>
              <w:t>）</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4</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10.2.7</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标志</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铭牌及标志</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jc w:val="left"/>
              <w:rPr>
                <w:rFonts w:ascii="宋体"/>
                <w:kern w:val="0"/>
                <w:szCs w:val="20"/>
              </w:rPr>
            </w:pPr>
            <w:r>
              <w:rPr>
                <w:rFonts w:ascii="宋体" w:hint="eastAsia"/>
                <w:kern w:val="0"/>
                <w:szCs w:val="20"/>
              </w:rPr>
              <w:t xml:space="preserve">  </w:t>
            </w:r>
            <w:r>
              <w:rPr>
                <w:rFonts w:ascii="宋体" w:hint="eastAsia"/>
                <w:kern w:val="0"/>
                <w:szCs w:val="20"/>
              </w:rPr>
              <w:t>模压、冲压、刻字或类似方法制作的标志，包括带有塑料覆膜的标签，不用经受本试验。</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5</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10.2.101.2</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耐静负载验证</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耐静负载验证</w:t>
            </w:r>
          </w:p>
          <w:p w:rsidR="000E4C2F" w:rsidRDefault="000E4C2F">
            <w:pPr>
              <w:jc w:val="center"/>
              <w:rPr>
                <w:rFonts w:ascii="宋体"/>
                <w:kern w:val="0"/>
                <w:szCs w:val="20"/>
              </w:rPr>
            </w:pPr>
          </w:p>
          <w:p w:rsidR="000E4C2F" w:rsidRDefault="000E4C2F">
            <w:pPr>
              <w:jc w:val="center"/>
              <w:rPr>
                <w:rFonts w:ascii="宋体"/>
                <w:kern w:val="0"/>
                <w:szCs w:val="20"/>
              </w:rPr>
            </w:pP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jc w:val="left"/>
              <w:rPr>
                <w:rFonts w:ascii="宋体"/>
                <w:color w:val="FF0000"/>
                <w:kern w:val="0"/>
                <w:szCs w:val="20"/>
              </w:rPr>
            </w:pPr>
            <w:r>
              <w:rPr>
                <w:rFonts w:ascii="宋体" w:hint="eastAsia"/>
                <w:kern w:val="0"/>
                <w:szCs w:val="20"/>
              </w:rPr>
              <w:t>旧版标准中凹嵌于墙内的产品类型按新版标准条款试验；旧版标准中外壳前部和后部的顶角依次施加</w:t>
            </w:r>
            <w:r>
              <w:rPr>
                <w:rFonts w:ascii="宋体" w:hint="eastAsia"/>
                <w:kern w:val="0"/>
                <w:szCs w:val="20"/>
              </w:rPr>
              <w:t>1200N</w:t>
            </w:r>
            <w:r>
              <w:rPr>
                <w:rFonts w:ascii="宋体" w:hint="eastAsia"/>
                <w:kern w:val="0"/>
                <w:szCs w:val="20"/>
              </w:rPr>
              <w:t>力的方向发生了变化，应按新版标准进行试验</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6</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widowControl/>
              <w:rPr>
                <w:rFonts w:ascii="宋体"/>
                <w:kern w:val="0"/>
                <w:szCs w:val="20"/>
              </w:rPr>
            </w:pPr>
            <w:r>
              <w:rPr>
                <w:rFonts w:ascii="宋体" w:hint="eastAsia"/>
                <w:kern w:val="0"/>
                <w:szCs w:val="20"/>
              </w:rPr>
              <w:t>10.9.3</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冲击耐受电压</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冲击耐受电压</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新增</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7</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tabs>
                <w:tab w:val="left" w:pos="1706"/>
              </w:tabs>
              <w:autoSpaceDE w:val="0"/>
              <w:autoSpaceDN w:val="0"/>
              <w:spacing w:line="280" w:lineRule="atLeast"/>
              <w:rPr>
                <w:rFonts w:ascii="宋体"/>
                <w:kern w:val="0"/>
                <w:szCs w:val="20"/>
              </w:rPr>
            </w:pPr>
            <w:r>
              <w:rPr>
                <w:rFonts w:ascii="宋体" w:hint="eastAsia"/>
                <w:kern w:val="0"/>
                <w:szCs w:val="20"/>
              </w:rPr>
              <w:t>10.10</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温升验证</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温升验证</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适用于原温升试验时出线回路未通过额定电流。</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8</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tabs>
                <w:tab w:val="left" w:pos="1706"/>
              </w:tabs>
              <w:autoSpaceDE w:val="0"/>
              <w:autoSpaceDN w:val="0"/>
              <w:spacing w:line="280" w:lineRule="atLeast"/>
              <w:rPr>
                <w:rFonts w:ascii="宋体"/>
                <w:kern w:val="0"/>
                <w:szCs w:val="20"/>
              </w:rPr>
            </w:pPr>
            <w:r>
              <w:rPr>
                <w:rFonts w:ascii="宋体" w:hint="eastAsia"/>
                <w:kern w:val="0"/>
                <w:szCs w:val="20"/>
              </w:rPr>
              <w:t>10.12</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电磁兼容</w:t>
            </w:r>
            <w:r>
              <w:rPr>
                <w:rFonts w:ascii="宋体" w:hint="eastAsia"/>
                <w:kern w:val="0"/>
                <w:szCs w:val="20"/>
              </w:rPr>
              <w:t>EMC</w:t>
            </w:r>
            <w:r>
              <w:rPr>
                <w:rFonts w:ascii="宋体" w:hint="eastAsia"/>
                <w:kern w:val="0"/>
                <w:szCs w:val="20"/>
              </w:rPr>
              <w:t>试验</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电磁兼容</w:t>
            </w:r>
            <w:r>
              <w:rPr>
                <w:rFonts w:ascii="宋体" w:hint="eastAsia"/>
                <w:kern w:val="0"/>
                <w:szCs w:val="20"/>
              </w:rPr>
              <w:t>EMC</w:t>
            </w:r>
            <w:r>
              <w:rPr>
                <w:rFonts w:ascii="宋体" w:hint="eastAsia"/>
                <w:kern w:val="0"/>
                <w:szCs w:val="20"/>
              </w:rPr>
              <w:t>试验</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有新增项目，适用于按老标准要求做了</w:t>
            </w:r>
            <w:r>
              <w:rPr>
                <w:rFonts w:ascii="宋体" w:hint="eastAsia"/>
                <w:kern w:val="0"/>
                <w:szCs w:val="20"/>
              </w:rPr>
              <w:t>EMC</w:t>
            </w:r>
            <w:r>
              <w:rPr>
                <w:rFonts w:ascii="宋体" w:hint="eastAsia"/>
                <w:kern w:val="0"/>
                <w:szCs w:val="20"/>
              </w:rPr>
              <w:t>试验项目的产品。</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9</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tabs>
                <w:tab w:val="left" w:pos="1706"/>
              </w:tabs>
              <w:autoSpaceDE w:val="0"/>
              <w:autoSpaceDN w:val="0"/>
              <w:spacing w:line="280" w:lineRule="atLeast"/>
              <w:rPr>
                <w:rFonts w:ascii="宋体"/>
                <w:kern w:val="0"/>
                <w:szCs w:val="20"/>
              </w:rPr>
            </w:pPr>
            <w:r>
              <w:rPr>
                <w:rFonts w:ascii="宋体" w:hint="eastAsia"/>
                <w:kern w:val="0"/>
                <w:szCs w:val="20"/>
              </w:rPr>
              <w:t>10.13</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机械操作</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机械操作</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操作循环次数由</w:t>
            </w:r>
            <w:r>
              <w:rPr>
                <w:rFonts w:ascii="宋体" w:hint="eastAsia"/>
                <w:kern w:val="0"/>
                <w:szCs w:val="20"/>
              </w:rPr>
              <w:t>50</w:t>
            </w:r>
            <w:r>
              <w:rPr>
                <w:rFonts w:ascii="宋体" w:hint="eastAsia"/>
                <w:kern w:val="0"/>
                <w:szCs w:val="20"/>
              </w:rPr>
              <w:t>次变更为</w:t>
            </w:r>
            <w:r>
              <w:rPr>
                <w:rFonts w:ascii="宋体" w:hint="eastAsia"/>
                <w:kern w:val="0"/>
                <w:szCs w:val="20"/>
              </w:rPr>
              <w:t>200</w:t>
            </w:r>
            <w:r>
              <w:rPr>
                <w:rFonts w:ascii="宋体" w:hint="eastAsia"/>
                <w:kern w:val="0"/>
                <w:szCs w:val="20"/>
              </w:rPr>
              <w:t>次</w:t>
            </w:r>
          </w:p>
        </w:tc>
      </w:tr>
      <w:tr w:rsidR="000E4C2F">
        <w:trPr>
          <w:trHeight w:val="603"/>
        </w:trPr>
        <w:tc>
          <w:tcPr>
            <w:tcW w:w="473"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eastAsia="楷体_GB2312"/>
                <w:szCs w:val="21"/>
              </w:rPr>
            </w:pPr>
            <w:r>
              <w:rPr>
                <w:rFonts w:eastAsia="楷体_GB2312" w:hint="eastAsia"/>
                <w:szCs w:val="21"/>
              </w:rPr>
              <w:t>10</w:t>
            </w:r>
          </w:p>
        </w:tc>
        <w:tc>
          <w:tcPr>
            <w:tcW w:w="1266" w:type="dxa"/>
            <w:tcBorders>
              <w:top w:val="single" w:sz="4" w:space="0" w:color="auto"/>
              <w:left w:val="single" w:sz="4" w:space="0" w:color="auto"/>
              <w:bottom w:val="single" w:sz="4" w:space="0" w:color="auto"/>
              <w:right w:val="single" w:sz="4" w:space="0" w:color="auto"/>
            </w:tcBorders>
            <w:vAlign w:val="center"/>
          </w:tcPr>
          <w:p w:rsidR="000E4C2F" w:rsidRDefault="00E96CFD">
            <w:pPr>
              <w:tabs>
                <w:tab w:val="left" w:pos="1706"/>
              </w:tabs>
              <w:autoSpaceDE w:val="0"/>
              <w:autoSpaceDN w:val="0"/>
              <w:spacing w:line="280" w:lineRule="atLeast"/>
              <w:rPr>
                <w:rFonts w:ascii="宋体"/>
                <w:kern w:val="0"/>
                <w:szCs w:val="20"/>
              </w:rPr>
            </w:pPr>
            <w:r>
              <w:rPr>
                <w:rFonts w:ascii="宋体" w:hint="eastAsia"/>
                <w:kern w:val="0"/>
                <w:szCs w:val="20"/>
              </w:rPr>
              <w:t>11.10</w:t>
            </w:r>
          </w:p>
        </w:tc>
        <w:tc>
          <w:tcPr>
            <w:tcW w:w="1420"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布线、操作性能和功能</w:t>
            </w:r>
          </w:p>
        </w:tc>
        <w:tc>
          <w:tcPr>
            <w:tcW w:w="3208" w:type="dxa"/>
            <w:tcBorders>
              <w:top w:val="single" w:sz="4" w:space="0" w:color="auto"/>
              <w:left w:val="single" w:sz="4" w:space="0" w:color="auto"/>
              <w:bottom w:val="single" w:sz="4" w:space="0" w:color="auto"/>
              <w:right w:val="single" w:sz="4" w:space="0" w:color="auto"/>
            </w:tcBorders>
            <w:vAlign w:val="center"/>
          </w:tcPr>
          <w:p w:rsidR="000E4C2F" w:rsidRDefault="00E96CFD">
            <w:pPr>
              <w:jc w:val="center"/>
              <w:rPr>
                <w:rFonts w:ascii="宋体"/>
                <w:kern w:val="0"/>
                <w:szCs w:val="20"/>
              </w:rPr>
            </w:pPr>
            <w:r>
              <w:rPr>
                <w:rFonts w:ascii="宋体" w:hint="eastAsia"/>
                <w:kern w:val="0"/>
                <w:szCs w:val="20"/>
              </w:rPr>
              <w:t>布线、操作性能和功能</w:t>
            </w:r>
          </w:p>
        </w:tc>
        <w:tc>
          <w:tcPr>
            <w:tcW w:w="3335" w:type="dxa"/>
            <w:tcBorders>
              <w:top w:val="single" w:sz="4" w:space="0" w:color="auto"/>
              <w:left w:val="single" w:sz="4" w:space="0" w:color="auto"/>
              <w:bottom w:val="single" w:sz="4" w:space="0" w:color="auto"/>
              <w:right w:val="single" w:sz="4" w:space="0" w:color="auto"/>
            </w:tcBorders>
            <w:vAlign w:val="center"/>
          </w:tcPr>
          <w:p w:rsidR="000E4C2F" w:rsidRDefault="00E96CFD">
            <w:pPr>
              <w:rPr>
                <w:rFonts w:ascii="宋体"/>
                <w:kern w:val="0"/>
                <w:szCs w:val="20"/>
              </w:rPr>
            </w:pPr>
            <w:r>
              <w:rPr>
                <w:rFonts w:ascii="宋体" w:hint="eastAsia"/>
                <w:kern w:val="0"/>
                <w:szCs w:val="20"/>
              </w:rPr>
              <w:t>对于换版不需提供样机的单元，本项目对原报告及工厂提供的资料</w:t>
            </w:r>
            <w:r>
              <w:rPr>
                <w:rFonts w:ascii="宋体" w:hint="eastAsia"/>
                <w:kern w:val="0"/>
                <w:szCs w:val="20"/>
              </w:rPr>
              <w:lastRenderedPageBreak/>
              <w:t>进行核查。</w:t>
            </w:r>
          </w:p>
        </w:tc>
      </w:tr>
    </w:tbl>
    <w:p w:rsidR="000E4C2F" w:rsidRDefault="00E96CFD">
      <w:pPr>
        <w:widowControl/>
        <w:spacing w:line="340" w:lineRule="exact"/>
        <w:ind w:leftChars="150" w:left="840" w:hangingChars="250" w:hanging="525"/>
        <w:jc w:val="left"/>
        <w:rPr>
          <w:rFonts w:ascii="宋体"/>
          <w:kern w:val="0"/>
          <w:szCs w:val="20"/>
        </w:rPr>
      </w:pPr>
      <w:r>
        <w:rPr>
          <w:rFonts w:ascii="宋体" w:hint="eastAsia"/>
          <w:kern w:val="0"/>
          <w:szCs w:val="20"/>
        </w:rPr>
        <w:lastRenderedPageBreak/>
        <w:t>注：如果制造商能够提供符合</w:t>
      </w:r>
      <w:r>
        <w:rPr>
          <w:rFonts w:ascii="宋体" w:hint="eastAsia"/>
          <w:kern w:val="0"/>
          <w:szCs w:val="20"/>
        </w:rPr>
        <w:t>GB/T 20641</w:t>
      </w:r>
      <w:r>
        <w:rPr>
          <w:rFonts w:ascii="宋体" w:hint="eastAsia"/>
          <w:kern w:val="0"/>
          <w:szCs w:val="20"/>
        </w:rPr>
        <w:t>标准的外壳或材料、部件的检验报告证明符合</w:t>
      </w:r>
      <w:r>
        <w:rPr>
          <w:rFonts w:ascii="宋体" w:hint="eastAsia"/>
          <w:kern w:val="0"/>
          <w:szCs w:val="20"/>
        </w:rPr>
        <w:t>GB /T 7251.5 10.2</w:t>
      </w:r>
      <w:r>
        <w:rPr>
          <w:rFonts w:ascii="宋体" w:hint="eastAsia"/>
          <w:kern w:val="0"/>
          <w:szCs w:val="20"/>
        </w:rPr>
        <w:t>的这些要求，则不需重复做</w:t>
      </w:r>
      <w:r>
        <w:rPr>
          <w:rFonts w:ascii="宋体" w:hint="eastAsia"/>
          <w:kern w:val="0"/>
          <w:szCs w:val="20"/>
        </w:rPr>
        <w:t>10.2</w:t>
      </w:r>
      <w:r w:rsidR="00DD69C1">
        <w:rPr>
          <w:rFonts w:ascii="宋体" w:hint="eastAsia"/>
          <w:kern w:val="0"/>
          <w:szCs w:val="20"/>
        </w:rPr>
        <w:t>的有关条款的试验</w:t>
      </w:r>
    </w:p>
    <w:p w:rsidR="000E4C2F" w:rsidRDefault="00E96CFD">
      <w:pPr>
        <w:spacing w:line="400" w:lineRule="exact"/>
        <w:ind w:left="829" w:hangingChars="295" w:hanging="829"/>
        <w:rPr>
          <w:rFonts w:ascii="宋体" w:hAnsi="宋体" w:cs="宋体"/>
          <w:b/>
          <w:kern w:val="0"/>
          <w:sz w:val="28"/>
          <w:szCs w:val="28"/>
        </w:rPr>
      </w:pPr>
      <w:r>
        <w:rPr>
          <w:rFonts w:ascii="宋体" w:hAnsi="宋体" w:cs="宋体" w:hint="eastAsia"/>
          <w:b/>
          <w:kern w:val="0"/>
          <w:sz w:val="28"/>
          <w:szCs w:val="28"/>
        </w:rPr>
        <w:t>三、换版试验样机、材料及部件的试样</w:t>
      </w:r>
    </w:p>
    <w:p w:rsidR="000E4C2F" w:rsidRDefault="00E96CFD">
      <w:pPr>
        <w:spacing w:line="480" w:lineRule="exact"/>
        <w:rPr>
          <w:rFonts w:ascii="宋体" w:hAnsi="宋体" w:cs="宋体"/>
          <w:b/>
          <w:kern w:val="0"/>
          <w:sz w:val="24"/>
        </w:rPr>
      </w:pPr>
      <w:r>
        <w:rPr>
          <w:rFonts w:ascii="宋体" w:hAnsi="宋体" w:cs="宋体" w:hint="eastAsia"/>
          <w:b/>
          <w:kern w:val="0"/>
          <w:sz w:val="24"/>
        </w:rPr>
        <w:t>1.</w:t>
      </w:r>
      <w:r>
        <w:rPr>
          <w:rFonts w:ascii="宋体" w:hAnsi="宋体" w:cs="宋体"/>
          <w:b/>
          <w:kern w:val="0"/>
          <w:sz w:val="24"/>
        </w:rPr>
        <w:t xml:space="preserve"> </w:t>
      </w:r>
      <w:r>
        <w:rPr>
          <w:rFonts w:ascii="宋体" w:hAnsi="宋体" w:cs="宋体"/>
          <w:b/>
          <w:kern w:val="0"/>
          <w:sz w:val="24"/>
        </w:rPr>
        <w:t>试验样机</w:t>
      </w:r>
    </w:p>
    <w:p w:rsidR="000E4C2F" w:rsidRDefault="00E96CFD">
      <w:pPr>
        <w:pStyle w:val="p0"/>
        <w:spacing w:before="0" w:beforeAutospacing="0" w:after="0" w:afterAutospacing="0" w:line="500" w:lineRule="exact"/>
        <w:ind w:firstLine="480"/>
      </w:pPr>
      <w:r>
        <w:rPr>
          <w:rFonts w:hint="eastAsia"/>
        </w:rPr>
        <w:t>1</w:t>
      </w:r>
      <w:r>
        <w:rPr>
          <w:rFonts w:hint="eastAsia"/>
        </w:rPr>
        <w:t>）原则上按原试验报告中样机型号规格送样。</w:t>
      </w:r>
    </w:p>
    <w:p w:rsidR="000E4C2F" w:rsidRDefault="00E96CFD">
      <w:pPr>
        <w:pStyle w:val="p0"/>
        <w:spacing w:before="0" w:beforeAutospacing="0" w:after="0" w:afterAutospacing="0" w:line="500" w:lineRule="exact"/>
        <w:ind w:firstLine="480"/>
      </w:pPr>
      <w:r>
        <w:rPr>
          <w:rFonts w:hint="eastAsia"/>
        </w:rPr>
        <w:t>2</w:t>
      </w:r>
      <w:r>
        <w:rPr>
          <w:rFonts w:hint="eastAsia"/>
        </w:rPr>
        <w:t>）工厂同时具有多种不同型号系列，但结构相同、外壳材质相同时，可选取其中一个型号系列的最大额定电流送样。</w:t>
      </w:r>
    </w:p>
    <w:p w:rsidR="000E4C2F" w:rsidRDefault="00E96CFD">
      <w:pPr>
        <w:pStyle w:val="p0"/>
        <w:spacing w:before="0" w:beforeAutospacing="0" w:after="0" w:afterAutospacing="0" w:line="500" w:lineRule="exact"/>
        <w:ind w:firstLine="480"/>
      </w:pPr>
      <w:r>
        <w:rPr>
          <w:rFonts w:hint="eastAsia"/>
        </w:rPr>
        <w:t>3</w:t>
      </w:r>
      <w:r>
        <w:rPr>
          <w:rFonts w:hint="eastAsia"/>
        </w:rPr>
        <w:t>）样品的其它要求按实施规则。</w:t>
      </w:r>
    </w:p>
    <w:p w:rsidR="000E4C2F" w:rsidRDefault="00E96CFD">
      <w:pPr>
        <w:pStyle w:val="1"/>
        <w:adjustRightInd w:val="0"/>
        <w:spacing w:line="500" w:lineRule="exact"/>
        <w:ind w:firstLine="0"/>
        <w:rPr>
          <w:rFonts w:ascii="宋体" w:hAnsi="宋体" w:cs="Arial"/>
          <w:b/>
          <w:sz w:val="24"/>
          <w:szCs w:val="24"/>
        </w:rPr>
      </w:pPr>
      <w:r>
        <w:rPr>
          <w:rFonts w:ascii="宋体" w:hAnsi="宋体" w:cs="Arial" w:hint="eastAsia"/>
          <w:b/>
          <w:sz w:val="24"/>
          <w:szCs w:val="24"/>
        </w:rPr>
        <w:t xml:space="preserve">2. </w:t>
      </w:r>
      <w:r>
        <w:rPr>
          <w:rFonts w:ascii="宋体" w:hAnsi="宋体" w:cs="Arial" w:hint="eastAsia"/>
          <w:b/>
          <w:sz w:val="24"/>
          <w:szCs w:val="24"/>
        </w:rPr>
        <w:t>材料和部件的强度试验样件</w:t>
      </w:r>
    </w:p>
    <w:p w:rsidR="000E4C2F" w:rsidRDefault="00E96CFD">
      <w:pPr>
        <w:pStyle w:val="1"/>
        <w:adjustRightInd w:val="0"/>
        <w:spacing w:line="500" w:lineRule="exact"/>
        <w:ind w:firstLineChars="200" w:firstLine="480"/>
        <w:rPr>
          <w:rFonts w:ascii="宋体" w:hAnsi="宋体" w:cs="宋体"/>
          <w:sz w:val="24"/>
          <w:szCs w:val="24"/>
        </w:rPr>
      </w:pPr>
      <w:r>
        <w:rPr>
          <w:rFonts w:ascii="宋体" w:hAnsi="宋体" w:cs="宋体" w:hint="eastAsia"/>
          <w:sz w:val="24"/>
          <w:szCs w:val="24"/>
        </w:rPr>
        <w:t>相同的部件和材料等不重复送样试验，其他引用，见</w:t>
      </w:r>
      <w:r>
        <w:rPr>
          <w:rFonts w:ascii="宋体" w:hAnsi="宋体" w:cs="宋体" w:hint="eastAsia"/>
          <w:sz w:val="24"/>
          <w:szCs w:val="24"/>
        </w:rPr>
        <w:t>XXXX</w:t>
      </w:r>
      <w:r>
        <w:rPr>
          <w:rFonts w:ascii="宋体" w:hAnsi="宋体" w:cs="宋体" w:hint="eastAsia"/>
          <w:sz w:val="24"/>
          <w:szCs w:val="24"/>
        </w:rPr>
        <w:t>报告。对于所有差异性试验可在有代表性的样机、样件中验证，避免重复试验。所对应的试验项目及样机、样件详见表</w:t>
      </w:r>
      <w:r>
        <w:rPr>
          <w:rFonts w:ascii="宋体" w:hAnsi="宋体" w:cs="宋体" w:hint="eastAsia"/>
          <w:sz w:val="24"/>
          <w:szCs w:val="24"/>
        </w:rPr>
        <w:t>2</w:t>
      </w:r>
      <w:r>
        <w:rPr>
          <w:rFonts w:ascii="宋体" w:hAnsi="宋体" w:cs="宋体" w:hint="eastAsia"/>
          <w:sz w:val="24"/>
          <w:szCs w:val="24"/>
        </w:rPr>
        <w:t>。</w:t>
      </w:r>
    </w:p>
    <w:p w:rsidR="000E4C2F" w:rsidRDefault="000E4C2F">
      <w:pPr>
        <w:rPr>
          <w:rFonts w:ascii="宋体" w:hAnsi="宋体" w:cs="宋体"/>
          <w:kern w:val="0"/>
          <w:sz w:val="24"/>
        </w:rPr>
      </w:pPr>
    </w:p>
    <w:sectPr w:rsidR="000E4C2F" w:rsidSect="000E4C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FD" w:rsidRDefault="00E96CFD" w:rsidP="00DD69C1">
      <w:r>
        <w:separator/>
      </w:r>
    </w:p>
  </w:endnote>
  <w:endnote w:type="continuationSeparator" w:id="0">
    <w:p w:rsidR="00E96CFD" w:rsidRDefault="00E96CFD" w:rsidP="00DD6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FD" w:rsidRDefault="00E96CFD" w:rsidP="00DD69C1">
      <w:r>
        <w:separator/>
      </w:r>
    </w:p>
  </w:footnote>
  <w:footnote w:type="continuationSeparator" w:id="0">
    <w:p w:rsidR="00E96CFD" w:rsidRDefault="00E96CFD" w:rsidP="00DD6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
    <w:nsid w:val="3F270DCC"/>
    <w:multiLevelType w:val="multilevel"/>
    <w:tmpl w:val="3F270DCC"/>
    <w:lvl w:ilvl="0">
      <w:start w:val="1"/>
      <w:numFmt w:val="japaneseCounting"/>
      <w:pStyle w:val="a"/>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7802EBB"/>
    <w:rsid w:val="000E4C2F"/>
    <w:rsid w:val="00DD69C1"/>
    <w:rsid w:val="00E96CFD"/>
    <w:rsid w:val="57802EBB"/>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E4C2F"/>
    <w:pPr>
      <w:widowControl w:val="0"/>
      <w:jc w:val="both"/>
    </w:pPr>
    <w:rPr>
      <w:kern w:val="2"/>
      <w:sz w:val="21"/>
      <w:szCs w:val="24"/>
    </w:rPr>
  </w:style>
  <w:style w:type="paragraph" w:styleId="2">
    <w:name w:val="heading 2"/>
    <w:basedOn w:val="a0"/>
    <w:next w:val="a0"/>
    <w:unhideWhenUsed/>
    <w:qFormat/>
    <w:rsid w:val="000E4C2F"/>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段"/>
    <w:qFormat/>
    <w:rsid w:val="000E4C2F"/>
    <w:pPr>
      <w:tabs>
        <w:tab w:val="center" w:pos="4201"/>
        <w:tab w:val="right" w:leader="dot" w:pos="9298"/>
      </w:tabs>
      <w:autoSpaceDE w:val="0"/>
      <w:autoSpaceDN w:val="0"/>
      <w:ind w:firstLineChars="200" w:firstLine="420"/>
      <w:jc w:val="both"/>
    </w:pPr>
    <w:rPr>
      <w:rFonts w:ascii="宋体"/>
      <w:sz w:val="21"/>
    </w:rPr>
  </w:style>
  <w:style w:type="paragraph" w:customStyle="1" w:styleId="a">
    <w:name w:val="列项——（一级）"/>
    <w:qFormat/>
    <w:rsid w:val="000E4C2F"/>
    <w:pPr>
      <w:widowControl w:val="0"/>
      <w:numPr>
        <w:numId w:val="1"/>
      </w:numPr>
      <w:jc w:val="both"/>
    </w:pPr>
    <w:rPr>
      <w:rFonts w:ascii="宋体"/>
      <w:sz w:val="21"/>
    </w:rPr>
  </w:style>
  <w:style w:type="paragraph" w:customStyle="1" w:styleId="a5">
    <w:name w:val="三级条标题"/>
    <w:basedOn w:val="a6"/>
    <w:next w:val="a4"/>
    <w:qFormat/>
    <w:rsid w:val="000E4C2F"/>
    <w:pPr>
      <w:ind w:left="0"/>
      <w:outlineLvl w:val="4"/>
    </w:pPr>
  </w:style>
  <w:style w:type="paragraph" w:customStyle="1" w:styleId="a6">
    <w:name w:val="二级条标题"/>
    <w:basedOn w:val="a0"/>
    <w:next w:val="a4"/>
    <w:qFormat/>
    <w:rsid w:val="000E4C2F"/>
    <w:pPr>
      <w:widowControl/>
      <w:spacing w:beforeLines="50" w:afterLines="50"/>
      <w:ind w:left="105"/>
      <w:jc w:val="left"/>
      <w:outlineLvl w:val="3"/>
    </w:pPr>
    <w:rPr>
      <w:rFonts w:ascii="黑体" w:eastAsia="黑体"/>
      <w:kern w:val="0"/>
      <w:szCs w:val="21"/>
    </w:rPr>
  </w:style>
  <w:style w:type="paragraph" w:customStyle="1" w:styleId="p0">
    <w:name w:val="p0"/>
    <w:basedOn w:val="a0"/>
    <w:qFormat/>
    <w:rsid w:val="000E4C2F"/>
    <w:pPr>
      <w:widowControl/>
      <w:spacing w:before="100" w:beforeAutospacing="1" w:after="100" w:afterAutospacing="1"/>
      <w:jc w:val="left"/>
    </w:pPr>
    <w:rPr>
      <w:rFonts w:ascii="宋体" w:hAnsi="宋体" w:cs="宋体"/>
      <w:kern w:val="0"/>
      <w:sz w:val="24"/>
    </w:rPr>
  </w:style>
  <w:style w:type="paragraph" w:customStyle="1" w:styleId="1">
    <w:name w:val="列出段落1"/>
    <w:basedOn w:val="a0"/>
    <w:qFormat/>
    <w:rsid w:val="000E4C2F"/>
    <w:pPr>
      <w:widowControl/>
      <w:ind w:firstLine="420"/>
      <w:jc w:val="left"/>
    </w:pPr>
    <w:rPr>
      <w:kern w:val="0"/>
      <w:sz w:val="18"/>
      <w:szCs w:val="18"/>
    </w:rPr>
  </w:style>
  <w:style w:type="paragraph" w:styleId="a7">
    <w:name w:val="header"/>
    <w:basedOn w:val="a0"/>
    <w:link w:val="Char"/>
    <w:rsid w:val="00DD6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DD69C1"/>
    <w:rPr>
      <w:kern w:val="2"/>
      <w:sz w:val="18"/>
      <w:szCs w:val="18"/>
    </w:rPr>
  </w:style>
  <w:style w:type="paragraph" w:styleId="a8">
    <w:name w:val="footer"/>
    <w:basedOn w:val="a0"/>
    <w:link w:val="Char0"/>
    <w:rsid w:val="00DD69C1"/>
    <w:pPr>
      <w:tabs>
        <w:tab w:val="center" w:pos="4153"/>
        <w:tab w:val="right" w:pos="8306"/>
      </w:tabs>
      <w:snapToGrid w:val="0"/>
      <w:jc w:val="left"/>
    </w:pPr>
    <w:rPr>
      <w:sz w:val="18"/>
      <w:szCs w:val="18"/>
    </w:rPr>
  </w:style>
  <w:style w:type="character" w:customStyle="1" w:styleId="Char0">
    <w:name w:val="页脚 Char"/>
    <w:basedOn w:val="a1"/>
    <w:link w:val="a8"/>
    <w:rsid w:val="00DD69C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ia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4</Pages>
  <Words>514</Words>
  <Characters>2936</Characters>
  <Application>Microsoft Office Word</Application>
  <DocSecurity>0</DocSecurity>
  <Lines>24</Lines>
  <Paragraphs>6</Paragraphs>
  <ScaleCrop>false</ScaleCrop>
  <Company>中国石油大学</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长生剑1410741219</dc:creator>
  <cp:lastModifiedBy>CQC002</cp:lastModifiedBy>
  <cp:revision>2</cp:revision>
  <dcterms:created xsi:type="dcterms:W3CDTF">2018-10-16T02:39:00Z</dcterms:created>
  <dcterms:modified xsi:type="dcterms:W3CDTF">2018-10-23T09:46:00Z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